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1E11" w14:textId="7710E24D" w:rsidR="003F3B3A" w:rsidRPr="00024BC6" w:rsidRDefault="00024BC6" w:rsidP="00D73D5D">
      <w:pPr>
        <w:rPr>
          <w:rFonts w:ascii="Helvetica" w:hAnsi="Helvetica" w:cs="Arial"/>
          <w:b/>
          <w:noProof/>
          <w:color w:val="808080" w:themeColor="background1" w:themeShade="80"/>
          <w:sz w:val="36"/>
          <w:szCs w:val="35"/>
          <w:lang w:eastAsia="ru-RU"/>
        </w:rPr>
      </w:pPr>
      <w:r w:rsidRPr="00024BC6">
        <w:rPr>
          <w:rFonts w:ascii="Helvetica" w:hAnsi="Helvetica" w:cs="Arial"/>
          <w:b/>
          <w:noProof/>
          <w:color w:val="808080" w:themeColor="background1" w:themeShade="80"/>
          <w:sz w:val="36"/>
          <w:szCs w:val="35"/>
          <w:lang w:eastAsia="ru-RU"/>
        </w:rPr>
        <w:drawing>
          <wp:anchor distT="0" distB="0" distL="114300" distR="114300" simplePos="0" relativeHeight="251658240" behindDoc="0" locked="0" layoutInCell="1" allowOverlap="1" wp14:anchorId="73A520D8" wp14:editId="1F503F08">
            <wp:simplePos x="0" y="0"/>
            <wp:positionH relativeFrom="column">
              <wp:posOffset>-53163</wp:posOffset>
            </wp:positionH>
            <wp:positionV relativeFrom="paragraph">
              <wp:posOffset>307739</wp:posOffset>
            </wp:positionV>
            <wp:extent cx="1839433" cy="496647"/>
            <wp:effectExtent l="0" t="0" r="2540" b="0"/>
            <wp:wrapNone/>
            <wp:docPr id="8575188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1881" name="Picture 1"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9433" cy="496647"/>
                    </a:xfrm>
                    <a:prstGeom prst="rect">
                      <a:avLst/>
                    </a:prstGeom>
                  </pic:spPr>
                </pic:pic>
              </a:graphicData>
            </a:graphic>
            <wp14:sizeRelH relativeFrom="page">
              <wp14:pctWidth>0</wp14:pctWidth>
            </wp14:sizeRelH>
            <wp14:sizeRelV relativeFrom="page">
              <wp14:pctHeight>0</wp14:pctHeight>
            </wp14:sizeRelV>
          </wp:anchor>
        </w:drawing>
      </w:r>
      <w:r w:rsidRPr="00024BC6">
        <w:rPr>
          <w:rFonts w:ascii="Helvetica" w:hAnsi="Helvetica" w:cs="Arial"/>
          <w:b/>
          <w:noProof/>
          <w:color w:val="808080" w:themeColor="background1" w:themeShade="80"/>
          <w:sz w:val="36"/>
          <w:szCs w:val="35"/>
          <w:lang w:eastAsia="ru-RU"/>
        </w:rPr>
        <w:drawing>
          <wp:anchor distT="0" distB="0" distL="114300" distR="114300" simplePos="0" relativeHeight="251659264" behindDoc="0" locked="0" layoutInCell="1" allowOverlap="1" wp14:anchorId="069C3844" wp14:editId="7AE062B7">
            <wp:simplePos x="0" y="0"/>
            <wp:positionH relativeFrom="column">
              <wp:posOffset>5368925</wp:posOffset>
            </wp:positionH>
            <wp:positionV relativeFrom="paragraph">
              <wp:posOffset>223062</wp:posOffset>
            </wp:positionV>
            <wp:extent cx="1175385" cy="757555"/>
            <wp:effectExtent l="0" t="0" r="5715" b="4445"/>
            <wp:wrapNone/>
            <wp:docPr id="70695835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58354" name="Picture 3"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385" cy="757555"/>
                    </a:xfrm>
                    <a:prstGeom prst="rect">
                      <a:avLst/>
                    </a:prstGeom>
                  </pic:spPr>
                </pic:pic>
              </a:graphicData>
            </a:graphic>
            <wp14:sizeRelH relativeFrom="page">
              <wp14:pctWidth>0</wp14:pctWidth>
            </wp14:sizeRelH>
            <wp14:sizeRelV relativeFrom="page">
              <wp14:pctHeight>0</wp14:pctHeight>
            </wp14:sizeRelV>
          </wp:anchor>
        </w:drawing>
      </w:r>
    </w:p>
    <w:p w14:paraId="685AA4AA" w14:textId="10D92FF1" w:rsidR="003F3B3A" w:rsidRPr="00024BC6" w:rsidRDefault="008E1A01" w:rsidP="00D73D5D">
      <w:pPr>
        <w:rPr>
          <w:rFonts w:ascii="Helvetica" w:hAnsi="Helvetica" w:cs="Arial"/>
          <w:b/>
          <w:noProof/>
          <w:color w:val="808080" w:themeColor="background1" w:themeShade="80"/>
          <w:sz w:val="36"/>
          <w:szCs w:val="35"/>
          <w:lang w:eastAsia="ru-RU"/>
        </w:rPr>
      </w:pPr>
      <w:r w:rsidRPr="00024BC6">
        <w:rPr>
          <w:rFonts w:ascii="Helvetica" w:hAnsi="Helvetica" w:cs="Arial"/>
          <w:b/>
          <w:noProof/>
          <w:color w:val="808080" w:themeColor="background1" w:themeShade="80"/>
          <w:sz w:val="36"/>
          <w:szCs w:val="35"/>
          <w:lang w:eastAsia="ru-RU"/>
        </w:rPr>
        <w:t xml:space="preserve">                                                               </w:t>
      </w:r>
    </w:p>
    <w:p w14:paraId="6412CB87" w14:textId="1B4C7E7C" w:rsidR="003F3B3A" w:rsidRPr="00024BC6" w:rsidRDefault="003F3B3A" w:rsidP="00D73D5D">
      <w:pPr>
        <w:rPr>
          <w:rFonts w:ascii="Helvetica" w:hAnsi="Helvetica" w:cs="Arial"/>
          <w:b/>
          <w:noProof/>
          <w:color w:val="808080" w:themeColor="background1" w:themeShade="80"/>
          <w:sz w:val="36"/>
          <w:szCs w:val="35"/>
          <w:lang w:eastAsia="ru-RU"/>
        </w:rPr>
      </w:pPr>
    </w:p>
    <w:p w14:paraId="0D5B0802" w14:textId="77777777" w:rsidR="00D73D5D" w:rsidRPr="00024BC6" w:rsidRDefault="00D73D5D" w:rsidP="00E305D4">
      <w:pPr>
        <w:spacing w:line="360" w:lineRule="auto"/>
        <w:rPr>
          <w:rFonts w:ascii="Helvetica" w:hAnsi="Helvetica"/>
          <w:b/>
        </w:rPr>
      </w:pPr>
    </w:p>
    <w:p w14:paraId="784EF23D" w14:textId="63E4EFAE" w:rsidR="00D73D5D" w:rsidRPr="00024BC6" w:rsidRDefault="008E1A01" w:rsidP="00D73D5D">
      <w:pPr>
        <w:spacing w:line="360" w:lineRule="auto"/>
        <w:rPr>
          <w:rFonts w:ascii="Helvetica" w:hAnsi="Helvetica"/>
          <w:b/>
          <w:color w:val="000000" w:themeColor="text1"/>
          <w:sz w:val="28"/>
          <w:szCs w:val="28"/>
        </w:rPr>
      </w:pPr>
      <w:r w:rsidRPr="00024BC6">
        <w:rPr>
          <w:rFonts w:ascii="Helvetica" w:hAnsi="Helvetica"/>
          <w:b/>
          <w:color w:val="000000" w:themeColor="text1"/>
          <w:sz w:val="28"/>
          <w:szCs w:val="28"/>
        </w:rPr>
        <w:t xml:space="preserve">Joint </w:t>
      </w:r>
      <w:r w:rsidR="00024BC6" w:rsidRPr="00024BC6">
        <w:rPr>
          <w:rFonts w:ascii="Helvetica" w:hAnsi="Helvetica"/>
          <w:b/>
          <w:color w:val="000000" w:themeColor="text1"/>
          <w:sz w:val="28"/>
          <w:szCs w:val="28"/>
        </w:rPr>
        <w:t>Communication</w:t>
      </w:r>
    </w:p>
    <w:p w14:paraId="10DD8899" w14:textId="1DFFCEDC" w:rsidR="00E305D4" w:rsidRDefault="003F3B3A" w:rsidP="00024BC6">
      <w:pPr>
        <w:spacing w:line="360" w:lineRule="auto"/>
        <w:rPr>
          <w:rFonts w:ascii="Helvetica" w:hAnsi="Helvetica"/>
          <w:sz w:val="22"/>
          <w:szCs w:val="22"/>
        </w:rPr>
      </w:pPr>
      <w:r w:rsidRPr="00024BC6">
        <w:rPr>
          <w:rFonts w:ascii="Helvetica" w:hAnsi="Helvetica"/>
          <w:sz w:val="22"/>
          <w:szCs w:val="22"/>
        </w:rPr>
        <w:t>November 29, 2023</w:t>
      </w:r>
    </w:p>
    <w:p w14:paraId="4FD5D21D" w14:textId="77777777" w:rsidR="003A2180" w:rsidRPr="00024BC6" w:rsidRDefault="003A2180" w:rsidP="00024BC6">
      <w:pPr>
        <w:spacing w:line="360" w:lineRule="auto"/>
        <w:rPr>
          <w:rFonts w:ascii="Helvetica" w:hAnsi="Helvetica"/>
          <w:sz w:val="22"/>
          <w:szCs w:val="22"/>
        </w:rPr>
      </w:pPr>
    </w:p>
    <w:p w14:paraId="168E634E" w14:textId="227EFB90" w:rsidR="008E1A01" w:rsidRPr="00024BC6" w:rsidRDefault="008E1A01" w:rsidP="003F3B3A">
      <w:pPr>
        <w:pStyle w:val="Title"/>
        <w:jc w:val="center"/>
        <w:rPr>
          <w:rFonts w:ascii="Helvetica" w:hAnsi="Helvetica"/>
          <w:noProof/>
          <w:sz w:val="32"/>
          <w:szCs w:val="32"/>
        </w:rPr>
      </w:pPr>
      <w:r w:rsidRPr="00024BC6">
        <w:rPr>
          <w:rFonts w:ascii="Helvetica" w:hAnsi="Helvetica"/>
          <w:noProof/>
          <w:sz w:val="32"/>
          <w:szCs w:val="32"/>
        </w:rPr>
        <w:t>ACT ALLIANCE APPEAL UPHELD</w:t>
      </w:r>
    </w:p>
    <w:p w14:paraId="40CD9DC6" w14:textId="7E5EB97D" w:rsidR="008C4141" w:rsidRPr="00024BC6" w:rsidRDefault="008A0716" w:rsidP="00024BC6">
      <w:pPr>
        <w:spacing w:line="360" w:lineRule="auto"/>
        <w:jc w:val="center"/>
        <w:rPr>
          <w:rFonts w:ascii="Helvetica" w:hAnsi="Helvetica"/>
          <w:bCs/>
          <w:sz w:val="22"/>
          <w:szCs w:val="22"/>
        </w:rPr>
      </w:pPr>
      <w:r w:rsidRPr="00024BC6">
        <w:rPr>
          <w:rFonts w:ascii="Helvetica" w:hAnsi="Helvetica"/>
          <w:bCs/>
          <w:sz w:val="22"/>
          <w:szCs w:val="22"/>
        </w:rPr>
        <w:t>Independent Appeal Panel upholds appeal by ACT Alliance.</w:t>
      </w:r>
    </w:p>
    <w:p w14:paraId="7C3FA953" w14:textId="17976E3F" w:rsidR="008A0716" w:rsidRPr="00024BC6" w:rsidRDefault="008E1A01" w:rsidP="008A0716">
      <w:pPr>
        <w:pStyle w:val="Heading"/>
        <w:rPr>
          <w:rFonts w:ascii="Helvetica" w:hAnsi="Helvetica"/>
          <w:b/>
          <w:bCs/>
          <w:noProof/>
          <w:sz w:val="22"/>
          <w:szCs w:val="22"/>
          <w:lang w:val="en-US"/>
        </w:rPr>
      </w:pPr>
      <w:r w:rsidRPr="00024BC6">
        <w:rPr>
          <w:rFonts w:ascii="Helvetica" w:hAnsi="Helvetica"/>
          <w:b/>
          <w:sz w:val="22"/>
          <w:szCs w:val="22"/>
        </w:rPr>
        <w:t>Geneva, Switzerland</w:t>
      </w:r>
      <w:r w:rsidR="008A0716" w:rsidRPr="00024BC6">
        <w:rPr>
          <w:rFonts w:ascii="Helvetica" w:hAnsi="Helvetica"/>
          <w:sz w:val="22"/>
          <w:szCs w:val="22"/>
        </w:rPr>
        <w:t xml:space="preserve"> - </w:t>
      </w:r>
      <w:r w:rsidR="008A0716" w:rsidRPr="00024BC6">
        <w:rPr>
          <w:rFonts w:ascii="Helvetica" w:hAnsi="Helvetica"/>
          <w:b/>
          <w:bCs/>
          <w:noProof/>
          <w:sz w:val="22"/>
          <w:szCs w:val="22"/>
          <w:lang w:val="en-US"/>
        </w:rPr>
        <w:t xml:space="preserve">Following HQAI’s decision to suspend ACT Alliance’s certification and the subsequent appeal by ACT Alliance against that decision, the Appeal Panel mandated by HQAI’s Advisory and Complaint Board (ACB) has </w:t>
      </w:r>
      <w:r w:rsidR="008A0716" w:rsidRPr="00024BC6">
        <w:rPr>
          <w:rFonts w:ascii="Helvetica" w:hAnsi="Helvetica"/>
          <w:b/>
          <w:bCs/>
          <w:sz w:val="22"/>
          <w:szCs w:val="22"/>
          <w:lang w:val="en-US"/>
        </w:rPr>
        <w:t xml:space="preserve">stipulated that the audit report does not provide sufficient objective </w:t>
      </w:r>
      <w:r w:rsidR="008A0716" w:rsidRPr="00024BC6">
        <w:rPr>
          <w:rFonts w:ascii="Helvetica" w:hAnsi="Helvetica"/>
          <w:b/>
          <w:bCs/>
          <w:noProof/>
          <w:sz w:val="22"/>
          <w:szCs w:val="22"/>
          <w:lang w:val="en-US"/>
        </w:rPr>
        <w:t xml:space="preserve">evidence to support the major </w:t>
      </w:r>
      <w:r w:rsidR="007B3D2D">
        <w:rPr>
          <w:rFonts w:ascii="Helvetica" w:hAnsi="Helvetica"/>
          <w:b/>
          <w:bCs/>
          <w:noProof/>
          <w:sz w:val="22"/>
          <w:szCs w:val="22"/>
          <w:lang w:val="en-US"/>
        </w:rPr>
        <w:t xml:space="preserve">corrective action request (CAR) </w:t>
      </w:r>
      <w:r w:rsidR="007B3D2D" w:rsidRPr="003A2180">
        <w:rPr>
          <w:rFonts w:ascii="Helvetica" w:hAnsi="Helvetica"/>
          <w:b/>
          <w:bCs/>
          <w:noProof/>
          <w:sz w:val="22"/>
          <w:szCs w:val="22"/>
          <w:lang w:val="en-US"/>
        </w:rPr>
        <w:t>M2023-8.4</w:t>
      </w:r>
      <w:r w:rsidR="007B3D2D" w:rsidRPr="00024BC6">
        <w:rPr>
          <w:rFonts w:ascii="Helvetica" w:hAnsi="Helvetica" w:cs="Calibri"/>
          <w:color w:val="212121"/>
        </w:rPr>
        <w:t xml:space="preserve"> </w:t>
      </w:r>
      <w:r w:rsidR="008A0716" w:rsidRPr="00024BC6">
        <w:rPr>
          <w:rFonts w:ascii="Helvetica" w:hAnsi="Helvetica"/>
          <w:b/>
          <w:bCs/>
          <w:noProof/>
          <w:sz w:val="22"/>
          <w:szCs w:val="22"/>
          <w:lang w:val="en-US"/>
        </w:rPr>
        <w:t>and</w:t>
      </w:r>
      <w:r w:rsidR="008A0716" w:rsidRPr="00024BC6">
        <w:rPr>
          <w:rFonts w:ascii="Helvetica" w:hAnsi="Helvetica"/>
          <w:b/>
          <w:bCs/>
          <w:i/>
          <w:iCs/>
          <w:noProof/>
          <w:sz w:val="22"/>
          <w:szCs w:val="22"/>
          <w:lang w:val="en-US"/>
        </w:rPr>
        <w:t xml:space="preserve"> </w:t>
      </w:r>
      <w:r w:rsidR="008A0716" w:rsidRPr="00024BC6">
        <w:rPr>
          <w:rFonts w:ascii="Helvetica" w:hAnsi="Helvetica"/>
          <w:b/>
          <w:bCs/>
          <w:noProof/>
          <w:sz w:val="22"/>
          <w:szCs w:val="22"/>
          <w:lang w:val="en-US"/>
        </w:rPr>
        <w:t xml:space="preserve">requests the HQAI Secretariat to withdraw the major finding and lift the suspension of the certificate with immediate effect. The HQAI Secretariat has also been asked to allocate additional resources and time to the next audit so that there can be a specific focus on issues identified in the now-revoked </w:t>
      </w:r>
      <w:r w:rsidR="007B3D2D">
        <w:rPr>
          <w:rFonts w:ascii="Helvetica" w:hAnsi="Helvetica"/>
          <w:b/>
          <w:bCs/>
          <w:noProof/>
          <w:sz w:val="22"/>
          <w:szCs w:val="22"/>
          <w:lang w:val="en-US"/>
        </w:rPr>
        <w:t>m</w:t>
      </w:r>
      <w:r w:rsidR="008A0716" w:rsidRPr="00024BC6">
        <w:rPr>
          <w:rFonts w:ascii="Helvetica" w:hAnsi="Helvetica"/>
          <w:b/>
          <w:bCs/>
          <w:noProof/>
          <w:sz w:val="22"/>
          <w:szCs w:val="22"/>
          <w:lang w:val="en-US"/>
        </w:rPr>
        <w:t xml:space="preserve">ajor corrective action. </w:t>
      </w:r>
    </w:p>
    <w:p w14:paraId="31F0C094" w14:textId="314FDBE0" w:rsidR="008C4141" w:rsidRPr="00024BC6" w:rsidRDefault="008C4141" w:rsidP="008A0716">
      <w:pPr>
        <w:rPr>
          <w:rFonts w:ascii="Helvetica" w:hAnsi="Helvetica"/>
          <w:sz w:val="22"/>
          <w:szCs w:val="22"/>
        </w:rPr>
      </w:pPr>
    </w:p>
    <w:p w14:paraId="7715D803" w14:textId="77777777" w:rsidR="008A0716" w:rsidRPr="003A2180" w:rsidRDefault="008A0716" w:rsidP="008A0716">
      <w:pPr>
        <w:pStyle w:val="Body"/>
        <w:rPr>
          <w:rFonts w:ascii="Helvetica" w:hAnsi="Helvetica" w:cs="Calibri"/>
          <w:color w:val="212121"/>
          <w:u w:val="single"/>
        </w:rPr>
      </w:pPr>
      <w:r w:rsidRPr="003A2180">
        <w:rPr>
          <w:rFonts w:ascii="Helvetica" w:hAnsi="Helvetica" w:cs="Calibri"/>
          <w:color w:val="212121"/>
          <w:u w:val="single"/>
        </w:rPr>
        <w:t>What does this decision concretely mean?</w:t>
      </w:r>
    </w:p>
    <w:p w14:paraId="1C0CD57E" w14:textId="35CB8734" w:rsidR="008A0716" w:rsidRPr="00024BC6" w:rsidRDefault="008A0716" w:rsidP="008A0716">
      <w:pPr>
        <w:pStyle w:val="Body"/>
        <w:numPr>
          <w:ilvl w:val="0"/>
          <w:numId w:val="1"/>
        </w:numPr>
        <w:ind w:left="284" w:hanging="284"/>
        <w:rPr>
          <w:rFonts w:ascii="Helvetica" w:hAnsi="Helvetica"/>
          <w:lang w:val="en-US"/>
        </w:rPr>
      </w:pPr>
      <w:r w:rsidRPr="00024BC6">
        <w:rPr>
          <w:rFonts w:ascii="Helvetica" w:hAnsi="Helvetica" w:cs="Calibri"/>
          <w:color w:val="212121"/>
        </w:rPr>
        <w:t>The suspension of ACT Alliance’s certificate is lifted with immediate effect. The major CAR M2</w:t>
      </w:r>
      <w:r w:rsidRPr="0002100A">
        <w:rPr>
          <w:rFonts w:ascii="Helvetica" w:hAnsi="Helvetica" w:cs="Calibri"/>
          <w:color w:val="212121"/>
        </w:rPr>
        <w:t xml:space="preserve">023-8.4 </w:t>
      </w:r>
      <w:r w:rsidR="007B3D2D" w:rsidRPr="0002100A">
        <w:rPr>
          <w:rFonts w:ascii="Helvetica" w:hAnsi="Helvetica" w:cs="Calibri"/>
          <w:color w:val="212121"/>
        </w:rPr>
        <w:t>(</w:t>
      </w:r>
      <w:r w:rsidR="007B3D2D" w:rsidRPr="0002100A">
        <w:rPr>
          <w:rFonts w:ascii="Helvetica" w:hAnsi="Helvetica" w:cs="Calibri"/>
          <w:i/>
          <w:iCs/>
          <w:color w:val="212121"/>
        </w:rPr>
        <w:t>The ACT Alliance Secretariat does not have the management and staff capacity to deliver the effective operation of its humanitarian mechanism - Appeal and RRF - in compliance with the CHS</w:t>
      </w:r>
      <w:r w:rsidR="007B3D2D" w:rsidRPr="0002100A">
        <w:rPr>
          <w:rFonts w:ascii="Helvetica" w:hAnsi="Helvetica" w:cs="Calibri"/>
          <w:color w:val="212121"/>
        </w:rPr>
        <w:t xml:space="preserve">) </w:t>
      </w:r>
      <w:r w:rsidRPr="0002100A">
        <w:rPr>
          <w:rFonts w:ascii="Helvetica" w:hAnsi="Helvetica" w:cs="Calibri"/>
          <w:color w:val="212121"/>
        </w:rPr>
        <w:t xml:space="preserve">has </w:t>
      </w:r>
      <w:r w:rsidRPr="00024BC6">
        <w:rPr>
          <w:rFonts w:ascii="Helvetica" w:hAnsi="Helvetica" w:cs="Calibri"/>
          <w:color w:val="212121"/>
        </w:rPr>
        <w:t xml:space="preserve">been withdrawn, and the audit report is </w:t>
      </w:r>
      <w:r w:rsidR="007B3D2D" w:rsidRPr="00024BC6">
        <w:rPr>
          <w:rFonts w:ascii="Helvetica" w:hAnsi="Helvetica" w:cs="Calibri"/>
          <w:color w:val="212121"/>
        </w:rPr>
        <w:t xml:space="preserve">subsequently </w:t>
      </w:r>
      <w:r w:rsidRPr="00024BC6">
        <w:rPr>
          <w:rFonts w:ascii="Helvetica" w:hAnsi="Helvetica" w:cs="Calibri"/>
          <w:color w:val="212121"/>
        </w:rPr>
        <w:t xml:space="preserve">being updated. </w:t>
      </w:r>
    </w:p>
    <w:p w14:paraId="3366F38E" w14:textId="63DA2F9F" w:rsidR="008A0716" w:rsidRPr="00024BC6" w:rsidRDefault="008A0716" w:rsidP="008A0716">
      <w:pPr>
        <w:pStyle w:val="Body"/>
        <w:numPr>
          <w:ilvl w:val="0"/>
          <w:numId w:val="1"/>
        </w:numPr>
        <w:ind w:left="284" w:hanging="284"/>
        <w:rPr>
          <w:rFonts w:ascii="Helvetica" w:hAnsi="Helvetica"/>
          <w:lang w:val="en-US"/>
        </w:rPr>
      </w:pPr>
      <w:r w:rsidRPr="00024BC6">
        <w:rPr>
          <w:rFonts w:ascii="Helvetica" w:hAnsi="Helvetica" w:cs="Calibri"/>
          <w:color w:val="212121"/>
        </w:rPr>
        <w:t>It confirms ACT Alliance’s unwavering commitment to Quality and Accountability and the CHS, as demonstrated through its longstanding audit journey since its initial CHS Certification in 2017.</w:t>
      </w:r>
    </w:p>
    <w:p w14:paraId="0F9A4B95" w14:textId="1FEB7A1F" w:rsidR="008A0716" w:rsidRPr="00024BC6" w:rsidRDefault="008A0716" w:rsidP="008A0716">
      <w:pPr>
        <w:pStyle w:val="Body"/>
        <w:numPr>
          <w:ilvl w:val="0"/>
          <w:numId w:val="1"/>
        </w:numPr>
        <w:ind w:left="284" w:hanging="284"/>
        <w:rPr>
          <w:rFonts w:ascii="Helvetica" w:hAnsi="Helvetica"/>
          <w:lang w:val="en-US"/>
        </w:rPr>
      </w:pPr>
      <w:r w:rsidRPr="00024BC6">
        <w:rPr>
          <w:rFonts w:ascii="Helvetica" w:hAnsi="Helvetica" w:cs="Calibri"/>
          <w:color w:val="212121"/>
        </w:rPr>
        <w:t>ACT Alliance</w:t>
      </w:r>
      <w:r w:rsidR="00FF2102" w:rsidRPr="00024BC6">
        <w:rPr>
          <w:rFonts w:ascii="Helvetica" w:hAnsi="Helvetica" w:cs="Calibri"/>
          <w:color w:val="212121"/>
        </w:rPr>
        <w:t xml:space="preserve"> is committed to addressing all CHS audit findings</w:t>
      </w:r>
      <w:r w:rsidR="003A3FCE" w:rsidRPr="00024BC6">
        <w:rPr>
          <w:rFonts w:ascii="Helvetica" w:hAnsi="Helvetica" w:cs="Calibri"/>
          <w:color w:val="212121"/>
        </w:rPr>
        <w:t>,</w:t>
      </w:r>
      <w:r w:rsidR="00FF2102" w:rsidRPr="00024BC6">
        <w:rPr>
          <w:rFonts w:ascii="Helvetica" w:hAnsi="Helvetica" w:cs="Calibri"/>
          <w:color w:val="212121"/>
        </w:rPr>
        <w:t xml:space="preserve"> and </w:t>
      </w:r>
      <w:r w:rsidR="003A3FCE" w:rsidRPr="00024BC6">
        <w:rPr>
          <w:rFonts w:ascii="Helvetica" w:hAnsi="Helvetica" w:cs="Calibri"/>
          <w:color w:val="212121"/>
        </w:rPr>
        <w:t xml:space="preserve">the </w:t>
      </w:r>
      <w:r w:rsidRPr="00024BC6">
        <w:rPr>
          <w:rFonts w:ascii="Helvetica" w:hAnsi="Helvetica" w:cs="Calibri"/>
          <w:color w:val="212121"/>
        </w:rPr>
        <w:t>next certification audit (maintenance audit 202</w:t>
      </w:r>
      <w:r w:rsidR="00FF2102" w:rsidRPr="00024BC6">
        <w:rPr>
          <w:rFonts w:ascii="Helvetica" w:hAnsi="Helvetica" w:cs="Calibri"/>
          <w:color w:val="212121"/>
        </w:rPr>
        <w:t>5</w:t>
      </w:r>
      <w:r w:rsidRPr="00024BC6">
        <w:rPr>
          <w:rFonts w:ascii="Helvetica" w:hAnsi="Helvetica" w:cs="Calibri"/>
          <w:color w:val="212121"/>
        </w:rPr>
        <w:t xml:space="preserve">) </w:t>
      </w:r>
      <w:r w:rsidR="00FF2102" w:rsidRPr="00024BC6">
        <w:rPr>
          <w:rFonts w:ascii="Helvetica" w:hAnsi="Helvetica" w:cs="Calibri"/>
          <w:color w:val="212121"/>
        </w:rPr>
        <w:t xml:space="preserve">will </w:t>
      </w:r>
      <w:r w:rsidRPr="00024BC6">
        <w:rPr>
          <w:rFonts w:ascii="Helvetica" w:hAnsi="Helvetica" w:cs="Calibri"/>
          <w:color w:val="212121"/>
        </w:rPr>
        <w:t>f</w:t>
      </w:r>
      <w:r w:rsidR="00FF2102" w:rsidRPr="00024BC6">
        <w:rPr>
          <w:rFonts w:ascii="Helvetica" w:hAnsi="Helvetica" w:cs="Calibri"/>
          <w:color w:val="212121"/>
        </w:rPr>
        <w:t xml:space="preserve">ollow its progress on ensuring </w:t>
      </w:r>
      <w:r w:rsidR="003A3FCE" w:rsidRPr="00024BC6">
        <w:rPr>
          <w:rFonts w:ascii="Helvetica" w:hAnsi="Helvetica" w:cs="Calibri"/>
          <w:color w:val="212121"/>
        </w:rPr>
        <w:t xml:space="preserve">sufficient </w:t>
      </w:r>
      <w:r w:rsidRPr="00024BC6">
        <w:rPr>
          <w:rFonts w:ascii="Helvetica" w:hAnsi="Helvetica" w:cs="Calibri"/>
          <w:color w:val="212121"/>
        </w:rPr>
        <w:t>management and staff capacity to deliver its humanitarian mechanism in compliance with the CHS. Before finalising and sharing the 202</w:t>
      </w:r>
      <w:r w:rsidR="00FF2102" w:rsidRPr="00024BC6">
        <w:rPr>
          <w:rFonts w:ascii="Helvetica" w:hAnsi="Helvetica" w:cs="Calibri"/>
          <w:color w:val="212121"/>
        </w:rPr>
        <w:t>5</w:t>
      </w:r>
      <w:r w:rsidRPr="00024BC6">
        <w:rPr>
          <w:rFonts w:ascii="Helvetica" w:hAnsi="Helvetica" w:cs="Calibri"/>
          <w:color w:val="212121"/>
        </w:rPr>
        <w:t xml:space="preserve"> public audit report, HQAI will report detailed findings back to the ACB.</w:t>
      </w:r>
    </w:p>
    <w:p w14:paraId="2D524110" w14:textId="44ADFC0E" w:rsidR="008A0716" w:rsidRPr="00024BC6" w:rsidRDefault="008A0716" w:rsidP="008A0716">
      <w:pPr>
        <w:pStyle w:val="Body"/>
        <w:numPr>
          <w:ilvl w:val="0"/>
          <w:numId w:val="1"/>
        </w:numPr>
        <w:ind w:left="284" w:hanging="284"/>
        <w:rPr>
          <w:rFonts w:ascii="Helvetica" w:hAnsi="Helvetica"/>
          <w:lang w:val="en-US"/>
        </w:rPr>
      </w:pPr>
      <w:r w:rsidRPr="00024BC6">
        <w:rPr>
          <w:rFonts w:ascii="Helvetica" w:hAnsi="Helvetica" w:cs="Calibri"/>
          <w:color w:val="212121"/>
        </w:rPr>
        <w:t xml:space="preserve">The appeal decision clearly demonstrates the impartiality of the </w:t>
      </w:r>
      <w:r w:rsidR="007B3D2D">
        <w:rPr>
          <w:rFonts w:ascii="Helvetica" w:hAnsi="Helvetica" w:cs="Calibri"/>
          <w:color w:val="212121"/>
        </w:rPr>
        <w:t>ACB</w:t>
      </w:r>
      <w:r w:rsidRPr="00024BC6">
        <w:rPr>
          <w:rFonts w:ascii="Helvetica" w:hAnsi="Helvetica" w:cs="Calibri"/>
          <w:color w:val="212121"/>
        </w:rPr>
        <w:t xml:space="preserve"> in its decisions and corroborates HQAI’s commitment to professionalism, impartiality, and objectivity. The independent accreditation body </w:t>
      </w:r>
      <w:proofErr w:type="spellStart"/>
      <w:r w:rsidRPr="00024BC6">
        <w:rPr>
          <w:rFonts w:ascii="Helvetica" w:hAnsi="Helvetica" w:cs="Calibri"/>
          <w:color w:val="212121"/>
        </w:rPr>
        <w:t>Accredia</w:t>
      </w:r>
      <w:proofErr w:type="spellEnd"/>
      <w:r w:rsidRPr="00024BC6">
        <w:rPr>
          <w:rFonts w:ascii="Helvetica" w:hAnsi="Helvetica" w:cs="Calibri"/>
          <w:color w:val="212121"/>
        </w:rPr>
        <w:t xml:space="preserve"> annually assesses HQAI’s impartiality as one of its audit criteria against ISO/IEC 17065:2015. </w:t>
      </w:r>
    </w:p>
    <w:p w14:paraId="4796C38D" w14:textId="5B090AB5" w:rsidR="008A0716" w:rsidRPr="00024BC6" w:rsidRDefault="008A0716" w:rsidP="008A0716">
      <w:pPr>
        <w:pStyle w:val="Body"/>
        <w:numPr>
          <w:ilvl w:val="0"/>
          <w:numId w:val="1"/>
        </w:numPr>
        <w:ind w:left="284" w:hanging="284"/>
        <w:rPr>
          <w:rFonts w:ascii="Helvetica" w:hAnsi="Helvetica"/>
          <w:lang w:val="en-US"/>
        </w:rPr>
      </w:pPr>
      <w:r w:rsidRPr="00024BC6">
        <w:rPr>
          <w:rFonts w:ascii="Helvetica" w:hAnsi="Helvetica" w:cs="Calibri"/>
          <w:color w:val="212121"/>
        </w:rPr>
        <w:t>HQAI welcomes and values complaints and appeals and will use every case as an opportunity to learn and continue offering independent, adapted quality assurance services. HQAI will embark on a meaningful reflection and comprehensive analysis of the Appeal Panel’s findings to ensure that HQAI’s interpretation of audit findings is systematically substantiated by factual and objective evidence and clearly conveyed to our partners.</w:t>
      </w:r>
    </w:p>
    <w:p w14:paraId="7DD8CFA9" w14:textId="77777777" w:rsidR="008A0716" w:rsidRDefault="008A0716" w:rsidP="008A0716">
      <w:pPr>
        <w:pStyle w:val="Body"/>
        <w:rPr>
          <w:rFonts w:ascii="Helvetica" w:hAnsi="Helvetica" w:cs="Calibri"/>
          <w:color w:val="212121"/>
        </w:rPr>
      </w:pPr>
    </w:p>
    <w:p w14:paraId="20374C59" w14:textId="77777777" w:rsidR="003A2180" w:rsidRDefault="003A2180" w:rsidP="008A0716">
      <w:pPr>
        <w:pStyle w:val="Body"/>
        <w:rPr>
          <w:rFonts w:ascii="Helvetica" w:hAnsi="Helvetica" w:cs="Calibri"/>
          <w:color w:val="212121"/>
        </w:rPr>
      </w:pPr>
    </w:p>
    <w:p w14:paraId="23F3A292" w14:textId="77777777" w:rsidR="003A2180" w:rsidRDefault="003A2180" w:rsidP="008A0716">
      <w:pPr>
        <w:pStyle w:val="Body"/>
        <w:rPr>
          <w:rFonts w:ascii="Helvetica" w:hAnsi="Helvetica" w:cs="Calibri"/>
          <w:color w:val="212121"/>
        </w:rPr>
      </w:pPr>
    </w:p>
    <w:p w14:paraId="12E808F6" w14:textId="77777777" w:rsidR="003A2180" w:rsidRDefault="003A2180" w:rsidP="008A0716">
      <w:pPr>
        <w:pStyle w:val="Body"/>
        <w:rPr>
          <w:rFonts w:ascii="Helvetica" w:hAnsi="Helvetica" w:cs="Calibri"/>
          <w:color w:val="212121"/>
        </w:rPr>
      </w:pPr>
    </w:p>
    <w:p w14:paraId="74E430CD" w14:textId="77777777" w:rsidR="003A2180" w:rsidRDefault="003A2180" w:rsidP="008A0716">
      <w:pPr>
        <w:pStyle w:val="Body"/>
        <w:rPr>
          <w:rFonts w:ascii="Helvetica" w:hAnsi="Helvetica" w:cs="Calibri"/>
          <w:color w:val="212121"/>
        </w:rPr>
      </w:pPr>
    </w:p>
    <w:p w14:paraId="07035A3D" w14:textId="77777777" w:rsidR="003A2180" w:rsidRPr="00024BC6" w:rsidRDefault="003A2180" w:rsidP="008A0716">
      <w:pPr>
        <w:pStyle w:val="Body"/>
        <w:rPr>
          <w:rFonts w:ascii="Helvetica" w:hAnsi="Helvetica" w:cs="Calibri"/>
          <w:color w:val="212121"/>
        </w:rPr>
      </w:pPr>
    </w:p>
    <w:p w14:paraId="01A385A0" w14:textId="77777777" w:rsidR="008A0716" w:rsidRPr="003A2180" w:rsidRDefault="008A0716" w:rsidP="008A0716">
      <w:pPr>
        <w:pStyle w:val="Body"/>
        <w:rPr>
          <w:rFonts w:ascii="Helvetica" w:hAnsi="Helvetica" w:cs="Calibri"/>
          <w:color w:val="212121"/>
          <w:u w:val="single"/>
        </w:rPr>
      </w:pPr>
      <w:r w:rsidRPr="003A2180">
        <w:rPr>
          <w:rFonts w:ascii="Helvetica" w:hAnsi="Helvetica" w:cs="Calibri"/>
          <w:color w:val="212121"/>
          <w:u w:val="single"/>
        </w:rPr>
        <w:t>Background</w:t>
      </w:r>
    </w:p>
    <w:p w14:paraId="794A0EEF" w14:textId="464D7A87" w:rsidR="008A0716" w:rsidRPr="00024BC6" w:rsidRDefault="008A0716" w:rsidP="008A0716">
      <w:pPr>
        <w:pStyle w:val="Body"/>
        <w:rPr>
          <w:rFonts w:ascii="Helvetica" w:hAnsi="Helvetica" w:cs="Calibri"/>
          <w:color w:val="212121"/>
        </w:rPr>
      </w:pPr>
      <w:r w:rsidRPr="00024BC6">
        <w:rPr>
          <w:rFonts w:ascii="Helvetica" w:hAnsi="Helvetica" w:cs="Calibri"/>
          <w:color w:val="212121"/>
        </w:rPr>
        <w:t xml:space="preserve">On August 09, 2023, HQAI’s audit report identified a major corrective action request (major CAR M2023-8.4) on ACT Alliance’s renewal audit, leading to the suspension of the CHS certificate, which was communicated to ACT Alliance on August 11, 2023. ACT Alliance appealed against the audit decision on August 24, 2023. The subsequent investigation and decision by the Executive Director of HQAI to uphold the audit findings was not accepted by ACT Alliance and motivated ACT's request for the appeal to be escalated to the ACB of HQAI, dated September 22, 2023. An independent </w:t>
      </w:r>
      <w:r w:rsidR="007B3D2D">
        <w:rPr>
          <w:rFonts w:ascii="Helvetica" w:hAnsi="Helvetica" w:cs="Calibri"/>
          <w:color w:val="212121"/>
        </w:rPr>
        <w:t>A</w:t>
      </w:r>
      <w:r w:rsidRPr="00024BC6">
        <w:rPr>
          <w:rFonts w:ascii="Helvetica" w:hAnsi="Helvetica" w:cs="Calibri"/>
          <w:color w:val="212121"/>
        </w:rPr>
        <w:t xml:space="preserve">ppeal </w:t>
      </w:r>
      <w:r w:rsidR="007B3D2D">
        <w:rPr>
          <w:rFonts w:ascii="Helvetica" w:hAnsi="Helvetica" w:cs="Calibri"/>
          <w:color w:val="212121"/>
        </w:rPr>
        <w:t>P</w:t>
      </w:r>
      <w:r w:rsidRPr="00024BC6">
        <w:rPr>
          <w:rFonts w:ascii="Helvetica" w:hAnsi="Helvetica" w:cs="Calibri"/>
          <w:color w:val="212121"/>
        </w:rPr>
        <w:t xml:space="preserve">anel of two ACB members was formed to conduct a review process evaluating all the documents and records submitted by both parties to the appeal. The </w:t>
      </w:r>
      <w:r w:rsidR="007B3D2D">
        <w:rPr>
          <w:rFonts w:ascii="Helvetica" w:hAnsi="Helvetica" w:cs="Calibri"/>
          <w:color w:val="212121"/>
        </w:rPr>
        <w:t>A</w:t>
      </w:r>
      <w:r w:rsidRPr="00024BC6">
        <w:rPr>
          <w:rFonts w:ascii="Helvetica" w:hAnsi="Helvetica" w:cs="Calibri"/>
          <w:color w:val="212121"/>
        </w:rPr>
        <w:t xml:space="preserve">ppeal </w:t>
      </w:r>
      <w:r w:rsidR="007B3D2D">
        <w:rPr>
          <w:rFonts w:ascii="Helvetica" w:hAnsi="Helvetica" w:cs="Calibri"/>
          <w:color w:val="212121"/>
        </w:rPr>
        <w:t>P</w:t>
      </w:r>
      <w:r w:rsidRPr="00024BC6">
        <w:rPr>
          <w:rFonts w:ascii="Helvetica" w:hAnsi="Helvetica" w:cs="Calibri"/>
          <w:color w:val="212121"/>
        </w:rPr>
        <w:t>anel decided to uphold the appeal. The decision is binding for both parties.</w:t>
      </w:r>
    </w:p>
    <w:p w14:paraId="4DC34062" w14:textId="77777777" w:rsidR="008A0716" w:rsidRPr="00024BC6" w:rsidRDefault="008A0716" w:rsidP="008A0716">
      <w:pPr>
        <w:pStyle w:val="Body"/>
        <w:rPr>
          <w:rFonts w:ascii="Helvetica" w:hAnsi="Helvetica" w:cs="Calibri"/>
          <w:color w:val="212121"/>
        </w:rPr>
      </w:pPr>
    </w:p>
    <w:p w14:paraId="54C3D02B" w14:textId="4808D6CF" w:rsidR="008A0716" w:rsidRPr="00024BC6" w:rsidRDefault="009B05E8" w:rsidP="008A0716">
      <w:pPr>
        <w:pStyle w:val="Body"/>
        <w:rPr>
          <w:rFonts w:ascii="Helvetica" w:hAnsi="Helvetica" w:cs="Calibri"/>
          <w:color w:val="212121"/>
        </w:rPr>
      </w:pPr>
      <w:r>
        <w:rPr>
          <w:rFonts w:ascii="Helvetica" w:hAnsi="Helvetica" w:cs="Calibri"/>
          <w:color w:val="212121"/>
        </w:rPr>
        <w:t>It should be noted that p</w:t>
      </w:r>
      <w:r w:rsidR="008A0716" w:rsidRPr="00024BC6">
        <w:rPr>
          <w:rFonts w:ascii="Helvetica" w:hAnsi="Helvetica" w:cs="Calibri"/>
          <w:color w:val="212121"/>
        </w:rPr>
        <w:t xml:space="preserve">rovisional suspensions are common practice in certification schemes across various sectors and can </w:t>
      </w:r>
      <w:r w:rsidR="007B3D2D">
        <w:rPr>
          <w:rFonts w:ascii="Helvetica" w:hAnsi="Helvetica" w:cs="Calibri"/>
          <w:color w:val="212121"/>
        </w:rPr>
        <w:t xml:space="preserve">typically </w:t>
      </w:r>
      <w:r w:rsidR="008A0716" w:rsidRPr="00024BC6">
        <w:rPr>
          <w:rFonts w:ascii="Helvetica" w:hAnsi="Helvetica" w:cs="Calibri"/>
          <w:color w:val="212121"/>
        </w:rPr>
        <w:t xml:space="preserve">last up to six months. They are used to indicate situations where the management system of a certified organisation has undergone significant changes that impact </w:t>
      </w:r>
      <w:r w:rsidR="003E1ACD">
        <w:rPr>
          <w:rFonts w:ascii="Helvetica" w:hAnsi="Helvetica" w:cs="Calibri"/>
          <w:color w:val="212121"/>
        </w:rPr>
        <w:t xml:space="preserve">the </w:t>
      </w:r>
      <w:r w:rsidR="009331AF" w:rsidRPr="00024BC6">
        <w:rPr>
          <w:rFonts w:ascii="Helvetica" w:hAnsi="Helvetica" w:cs="Calibri"/>
          <w:color w:val="212121"/>
        </w:rPr>
        <w:t>organisation’s ability to comply with a given standard</w:t>
      </w:r>
      <w:r w:rsidR="008A0716" w:rsidRPr="00024BC6">
        <w:rPr>
          <w:rFonts w:ascii="Helvetica" w:hAnsi="Helvetica" w:cs="Calibri"/>
          <w:color w:val="212121"/>
        </w:rPr>
        <w:t xml:space="preserve"> or when one or more minor </w:t>
      </w:r>
      <w:r w:rsidR="007B3D2D">
        <w:rPr>
          <w:rFonts w:ascii="Helvetica" w:hAnsi="Helvetica" w:cs="Calibri"/>
          <w:color w:val="212121"/>
        </w:rPr>
        <w:t>CAR</w:t>
      </w:r>
      <w:r w:rsidR="0002100A">
        <w:rPr>
          <w:rFonts w:ascii="Helvetica" w:hAnsi="Helvetica" w:cs="Calibri"/>
          <w:color w:val="212121"/>
        </w:rPr>
        <w:t>s</w:t>
      </w:r>
      <w:r w:rsidR="008A0716" w:rsidRPr="00024BC6">
        <w:rPr>
          <w:rFonts w:ascii="Helvetica" w:hAnsi="Helvetica" w:cs="Calibri"/>
          <w:color w:val="212121"/>
        </w:rPr>
        <w:t xml:space="preserve"> could not be addressed within the specified timeframe</w:t>
      </w:r>
      <w:r w:rsidR="00D92CCF">
        <w:rPr>
          <w:rFonts w:ascii="Helvetica" w:hAnsi="Helvetica" w:cs="Calibri"/>
          <w:color w:val="212121"/>
        </w:rPr>
        <w:t xml:space="preserve">. Unfortunately, </w:t>
      </w:r>
      <w:r w:rsidR="003A2180">
        <w:rPr>
          <w:rFonts w:ascii="Helvetica" w:hAnsi="Helvetica" w:cs="Calibri"/>
          <w:color w:val="212121"/>
        </w:rPr>
        <w:t>despite</w:t>
      </w:r>
      <w:r w:rsidR="00D92CCF">
        <w:rPr>
          <w:rFonts w:ascii="Helvetica" w:hAnsi="Helvetica" w:cs="Calibri"/>
          <w:color w:val="212121"/>
        </w:rPr>
        <w:t xml:space="preserve"> being a normal part of the </w:t>
      </w:r>
      <w:r w:rsidR="00007346">
        <w:rPr>
          <w:rFonts w:ascii="Helvetica" w:hAnsi="Helvetica" w:cs="Calibri"/>
          <w:color w:val="212121"/>
        </w:rPr>
        <w:t xml:space="preserve">HQAI </w:t>
      </w:r>
      <w:r w:rsidR="00D92CCF">
        <w:rPr>
          <w:rFonts w:ascii="Helvetica" w:hAnsi="Helvetica" w:cs="Calibri"/>
          <w:color w:val="212121"/>
        </w:rPr>
        <w:t>audit process</w:t>
      </w:r>
      <w:r w:rsidR="00007346">
        <w:rPr>
          <w:rFonts w:ascii="Helvetica" w:hAnsi="Helvetica" w:cs="Calibri"/>
          <w:color w:val="212121"/>
        </w:rPr>
        <w:t xml:space="preserve"> of CHS</w:t>
      </w:r>
      <w:r w:rsidR="00D92CCF">
        <w:rPr>
          <w:rFonts w:ascii="Helvetica" w:hAnsi="Helvetica" w:cs="Calibri"/>
          <w:color w:val="212121"/>
        </w:rPr>
        <w:t>, suspensions may still cause</w:t>
      </w:r>
      <w:r w:rsidR="008A0716" w:rsidRPr="00024BC6">
        <w:rPr>
          <w:rFonts w:ascii="Helvetica" w:hAnsi="Helvetica" w:cs="Calibri"/>
          <w:color w:val="212121"/>
        </w:rPr>
        <w:t xml:space="preserve"> reputational </w:t>
      </w:r>
      <w:r w:rsidR="00D92CCF">
        <w:rPr>
          <w:rFonts w:ascii="Helvetica" w:hAnsi="Helvetica" w:cs="Calibri"/>
          <w:color w:val="212121"/>
        </w:rPr>
        <w:t>damage to</w:t>
      </w:r>
      <w:r w:rsidR="008A0716" w:rsidRPr="00024BC6">
        <w:rPr>
          <w:rFonts w:ascii="Helvetica" w:hAnsi="Helvetica" w:cs="Calibri"/>
          <w:color w:val="212121"/>
        </w:rPr>
        <w:t xml:space="preserve"> </w:t>
      </w:r>
      <w:r w:rsidR="00B625A7">
        <w:rPr>
          <w:rFonts w:ascii="Helvetica" w:hAnsi="Helvetica" w:cs="Calibri"/>
          <w:color w:val="212121"/>
        </w:rPr>
        <w:t xml:space="preserve">audited </w:t>
      </w:r>
      <w:r w:rsidR="008A0716" w:rsidRPr="00024BC6">
        <w:rPr>
          <w:rFonts w:ascii="Helvetica" w:hAnsi="Helvetica" w:cs="Calibri"/>
          <w:color w:val="212121"/>
        </w:rPr>
        <w:t>organisations</w:t>
      </w:r>
      <w:r w:rsidR="00D92CCF">
        <w:rPr>
          <w:rFonts w:ascii="Helvetica" w:hAnsi="Helvetica" w:cs="Calibri"/>
          <w:color w:val="212121"/>
        </w:rPr>
        <w:t xml:space="preserve"> even if, </w:t>
      </w:r>
      <w:r w:rsidR="008A0716" w:rsidRPr="00024BC6">
        <w:rPr>
          <w:rFonts w:ascii="Helvetica" w:hAnsi="Helvetica" w:cs="Calibri"/>
          <w:color w:val="212121"/>
        </w:rPr>
        <w:t>like ACT Alliance</w:t>
      </w:r>
      <w:r w:rsidR="00D92CCF">
        <w:rPr>
          <w:rFonts w:ascii="Helvetica" w:hAnsi="Helvetica" w:cs="Calibri"/>
          <w:color w:val="212121"/>
        </w:rPr>
        <w:t xml:space="preserve">, they have </w:t>
      </w:r>
      <w:r w:rsidR="009331AF" w:rsidRPr="00024BC6">
        <w:rPr>
          <w:rFonts w:ascii="Helvetica" w:hAnsi="Helvetica" w:cs="Calibri"/>
          <w:color w:val="212121"/>
        </w:rPr>
        <w:t xml:space="preserve">consistently </w:t>
      </w:r>
      <w:r w:rsidR="003A3FCE" w:rsidRPr="00024BC6">
        <w:rPr>
          <w:rFonts w:ascii="Helvetica" w:hAnsi="Helvetica" w:cs="Calibri"/>
          <w:color w:val="212121"/>
        </w:rPr>
        <w:t>proven</w:t>
      </w:r>
      <w:r w:rsidR="009331AF" w:rsidRPr="00024BC6">
        <w:rPr>
          <w:rFonts w:ascii="Helvetica" w:hAnsi="Helvetica" w:cs="Calibri"/>
          <w:color w:val="212121"/>
        </w:rPr>
        <w:t xml:space="preserve"> their long-standing commitment </w:t>
      </w:r>
      <w:r w:rsidR="008A0716" w:rsidRPr="00024BC6">
        <w:rPr>
          <w:rFonts w:ascii="Helvetica" w:hAnsi="Helvetica" w:cs="Calibri"/>
          <w:color w:val="212121"/>
        </w:rPr>
        <w:t xml:space="preserve">to Quality and Accountability and the </w:t>
      </w:r>
      <w:r w:rsidR="003A3FCE" w:rsidRPr="00024BC6">
        <w:rPr>
          <w:rFonts w:ascii="Helvetica" w:hAnsi="Helvetica" w:cs="Calibri"/>
          <w:color w:val="212121"/>
        </w:rPr>
        <w:t>CHS</w:t>
      </w:r>
      <w:r w:rsidR="009331AF" w:rsidRPr="00024BC6">
        <w:rPr>
          <w:rFonts w:ascii="Helvetica" w:hAnsi="Helvetica" w:cs="Calibri"/>
          <w:color w:val="212121"/>
        </w:rPr>
        <w:t>.</w:t>
      </w:r>
      <w:r w:rsidR="003A3FCE" w:rsidRPr="00024BC6">
        <w:rPr>
          <w:rFonts w:ascii="Helvetica" w:hAnsi="Helvetica" w:cs="Calibri"/>
          <w:color w:val="212121"/>
        </w:rPr>
        <w:t xml:space="preserve"> </w:t>
      </w:r>
      <w:r w:rsidR="00D92CCF">
        <w:rPr>
          <w:rFonts w:ascii="Helvetica" w:hAnsi="Helvetica" w:cs="Calibri"/>
          <w:color w:val="212121"/>
        </w:rPr>
        <w:t xml:space="preserve">It is </w:t>
      </w:r>
      <w:r w:rsidR="00B625A7">
        <w:rPr>
          <w:rFonts w:ascii="Helvetica" w:hAnsi="Helvetica" w:cs="Calibri"/>
          <w:color w:val="212121"/>
        </w:rPr>
        <w:t xml:space="preserve">therefore </w:t>
      </w:r>
      <w:r w:rsidR="00D67CB5">
        <w:rPr>
          <w:rFonts w:ascii="Helvetica" w:hAnsi="Helvetica" w:cs="Calibri"/>
          <w:color w:val="212121"/>
        </w:rPr>
        <w:t xml:space="preserve">acknowledged </w:t>
      </w:r>
      <w:r w:rsidR="00D92CCF">
        <w:rPr>
          <w:rFonts w:ascii="Helvetica" w:hAnsi="Helvetica" w:cs="Calibri"/>
          <w:color w:val="212121"/>
        </w:rPr>
        <w:t>that a</w:t>
      </w:r>
      <w:r w:rsidR="0029182D" w:rsidRPr="00024BC6">
        <w:rPr>
          <w:rFonts w:ascii="Helvetica" w:hAnsi="Helvetica" w:cs="Calibri"/>
          <w:color w:val="212121"/>
        </w:rPr>
        <w:t xml:space="preserve"> better</w:t>
      </w:r>
      <w:r w:rsidR="00D92CCF">
        <w:rPr>
          <w:rFonts w:ascii="Helvetica" w:hAnsi="Helvetica" w:cs="Calibri"/>
          <w:color w:val="212121"/>
        </w:rPr>
        <w:t xml:space="preserve"> sector-wide</w:t>
      </w:r>
      <w:r w:rsidR="0029182D" w:rsidRPr="00024BC6">
        <w:rPr>
          <w:rFonts w:ascii="Helvetica" w:hAnsi="Helvetica" w:cs="Calibri"/>
          <w:color w:val="212121"/>
        </w:rPr>
        <w:t xml:space="preserve"> understanding of the CHS </w:t>
      </w:r>
      <w:r w:rsidR="0029182D" w:rsidRPr="00212BB6">
        <w:rPr>
          <w:rFonts w:ascii="Helvetica" w:hAnsi="Helvetica" w:cs="Calibri"/>
          <w:color w:val="212121"/>
        </w:rPr>
        <w:t>certification process</w:t>
      </w:r>
      <w:r w:rsidR="0002100A" w:rsidRPr="00212BB6">
        <w:rPr>
          <w:rFonts w:ascii="Helvetica" w:hAnsi="Helvetica" w:cs="Calibri"/>
          <w:color w:val="212121"/>
        </w:rPr>
        <w:t>, its transparency and purpose,</w:t>
      </w:r>
      <w:r w:rsidR="0029182D" w:rsidRPr="00212BB6">
        <w:rPr>
          <w:rFonts w:ascii="Helvetica" w:hAnsi="Helvetica" w:cs="Calibri"/>
          <w:color w:val="212121"/>
        </w:rPr>
        <w:t xml:space="preserve"> is</w:t>
      </w:r>
      <w:r w:rsidR="0029182D" w:rsidRPr="00024BC6">
        <w:rPr>
          <w:rFonts w:ascii="Helvetica" w:hAnsi="Helvetica" w:cs="Calibri"/>
          <w:color w:val="212121"/>
        </w:rPr>
        <w:t xml:space="preserve"> necessary to ensure that </w:t>
      </w:r>
      <w:r w:rsidR="00B43150">
        <w:rPr>
          <w:rFonts w:ascii="Helvetica" w:hAnsi="Helvetica" w:cs="Calibri"/>
          <w:color w:val="212121"/>
        </w:rPr>
        <w:t xml:space="preserve">audited </w:t>
      </w:r>
      <w:r w:rsidR="0029182D" w:rsidRPr="00024BC6">
        <w:rPr>
          <w:rFonts w:ascii="Helvetica" w:hAnsi="Helvetica" w:cs="Calibri"/>
          <w:color w:val="212121"/>
        </w:rPr>
        <w:t>organisations' commitment</w:t>
      </w:r>
      <w:r w:rsidR="00D92CCF">
        <w:rPr>
          <w:rFonts w:ascii="Helvetica" w:hAnsi="Helvetica" w:cs="Calibri"/>
          <w:color w:val="212121"/>
        </w:rPr>
        <w:t>s</w:t>
      </w:r>
      <w:r w:rsidR="0029182D" w:rsidRPr="00024BC6">
        <w:rPr>
          <w:rFonts w:ascii="Helvetica" w:hAnsi="Helvetica" w:cs="Calibri"/>
          <w:color w:val="212121"/>
        </w:rPr>
        <w:t xml:space="preserve"> to quality and accountability </w:t>
      </w:r>
      <w:r w:rsidR="00D92CCF">
        <w:rPr>
          <w:rFonts w:ascii="Helvetica" w:hAnsi="Helvetica" w:cs="Calibri"/>
          <w:color w:val="212121"/>
        </w:rPr>
        <w:t xml:space="preserve">are </w:t>
      </w:r>
      <w:r w:rsidR="0029182D" w:rsidRPr="00024BC6">
        <w:rPr>
          <w:rFonts w:ascii="Helvetica" w:hAnsi="Helvetica" w:cs="Calibri"/>
          <w:color w:val="212121"/>
        </w:rPr>
        <w:t>recognised and valued</w:t>
      </w:r>
      <w:r w:rsidR="001C5D8C">
        <w:rPr>
          <w:rFonts w:ascii="Helvetica" w:hAnsi="Helvetica" w:cs="Calibri"/>
          <w:color w:val="212121"/>
        </w:rPr>
        <w:t xml:space="preserve">. </w:t>
      </w:r>
      <w:r w:rsidR="00212BB6">
        <w:rPr>
          <w:rFonts w:ascii="Helvetica" w:hAnsi="Helvetica" w:cs="Calibri"/>
          <w:color w:val="212121"/>
        </w:rPr>
        <w:t xml:space="preserve">HQAI is committed to furthering this understanding. </w:t>
      </w:r>
    </w:p>
    <w:p w14:paraId="7C18C4C1" w14:textId="77777777" w:rsidR="00D73D5D" w:rsidRDefault="00D73D5D" w:rsidP="008A0716">
      <w:pPr>
        <w:pStyle w:val="Body"/>
        <w:rPr>
          <w:rFonts w:ascii="Helvetica" w:hAnsi="Helvetica" w:cs="Calibri"/>
          <w:color w:val="212121"/>
        </w:rPr>
      </w:pPr>
    </w:p>
    <w:p w14:paraId="0E554D45" w14:textId="21942C51" w:rsidR="00024BC6" w:rsidRDefault="00024BC6" w:rsidP="008A0716">
      <w:pPr>
        <w:pStyle w:val="Body"/>
        <w:rPr>
          <w:rFonts w:ascii="Helvetica" w:hAnsi="Helvetica" w:cs="Calibri"/>
          <w:color w:val="212121"/>
        </w:rPr>
      </w:pPr>
      <w:r>
        <w:rPr>
          <w:rFonts w:ascii="Helvetica" w:hAnsi="Helvetica" w:cs="Calibri"/>
          <w:color w:val="212121"/>
        </w:rPr>
        <w:t>For more information about ACT Alliance and HQAI, please visit our respective websites:</w:t>
      </w:r>
    </w:p>
    <w:p w14:paraId="55F548C9" w14:textId="29BBB9F5" w:rsidR="003660DC" w:rsidRDefault="003660DC" w:rsidP="008A0716">
      <w:pPr>
        <w:pStyle w:val="Body"/>
        <w:rPr>
          <w:rFonts w:ascii="Helvetica" w:hAnsi="Helvetica" w:cs="Calibri"/>
          <w:color w:val="212121"/>
        </w:rPr>
      </w:pPr>
      <w:r w:rsidRPr="003660DC">
        <w:rPr>
          <w:rFonts w:ascii="Helvetica" w:hAnsi="Helvetica" w:cs="Calibri"/>
          <w:color w:val="212121"/>
        </w:rPr>
        <w:t>https://actalliance.org</w:t>
      </w:r>
    </w:p>
    <w:p w14:paraId="6E3453CE" w14:textId="11D386A0" w:rsidR="00024BC6" w:rsidRDefault="00024BC6" w:rsidP="008A0716">
      <w:pPr>
        <w:pStyle w:val="Body"/>
        <w:rPr>
          <w:rFonts w:ascii="Helvetica" w:hAnsi="Helvetica" w:cs="Calibri"/>
          <w:color w:val="212121"/>
        </w:rPr>
      </w:pPr>
      <w:r w:rsidRPr="00024BC6">
        <w:rPr>
          <w:rFonts w:ascii="Helvetica" w:hAnsi="Helvetica" w:cs="Calibri"/>
          <w:color w:val="212121"/>
        </w:rPr>
        <w:t>https://www.hqai.org/en/</w:t>
      </w:r>
    </w:p>
    <w:p w14:paraId="3C6F0FB0" w14:textId="77777777" w:rsidR="00024BC6" w:rsidRPr="00024BC6" w:rsidRDefault="00024BC6" w:rsidP="008A0716">
      <w:pPr>
        <w:pStyle w:val="Body"/>
        <w:rPr>
          <w:rFonts w:ascii="Helvetica" w:hAnsi="Helvetica" w:cs="Calibri"/>
          <w:color w:val="212121"/>
        </w:rPr>
      </w:pPr>
    </w:p>
    <w:p w14:paraId="5D411BE5" w14:textId="77777777" w:rsidR="00D73D5D" w:rsidRPr="00024BC6" w:rsidRDefault="00D73D5D" w:rsidP="00D73D5D">
      <w:pPr>
        <w:jc w:val="center"/>
        <w:rPr>
          <w:rFonts w:ascii="Helvetica" w:hAnsi="Helvetica"/>
          <w:b/>
          <w:sz w:val="22"/>
          <w:szCs w:val="22"/>
        </w:rPr>
      </w:pPr>
    </w:p>
    <w:p w14:paraId="1A3969FC" w14:textId="45A19B2B" w:rsidR="001D5095" w:rsidRPr="00024BC6" w:rsidRDefault="001D5095" w:rsidP="008A0716">
      <w:pPr>
        <w:rPr>
          <w:rFonts w:ascii="Helvetica" w:eastAsia="Times New Roman" w:hAnsi="Helvetica" w:cs="Times New Roman"/>
          <w:b/>
          <w:bCs/>
          <w:color w:val="525252" w:themeColor="accent3" w:themeShade="80"/>
          <w:sz w:val="22"/>
          <w:szCs w:val="22"/>
        </w:rPr>
      </w:pPr>
    </w:p>
    <w:sectPr w:rsidR="001D5095" w:rsidRPr="00024BC6"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46D3" w14:textId="77777777" w:rsidR="00807222" w:rsidRDefault="00807222" w:rsidP="004C6C01">
      <w:r>
        <w:separator/>
      </w:r>
    </w:p>
  </w:endnote>
  <w:endnote w:type="continuationSeparator" w:id="0">
    <w:p w14:paraId="27EF3F44" w14:textId="77777777" w:rsidR="00807222" w:rsidRDefault="0080722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4D"/>
    <w:family w:val="auto"/>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Sans 300">
    <w:panose1 w:val="02000000000000000000"/>
    <w:charset w:val="4D"/>
    <w:family w:val="auto"/>
    <w:notTrueType/>
    <w:pitch w:val="variable"/>
    <w:sig w:usb0="A00000AF" w:usb1="40000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3829" w14:textId="77777777" w:rsidR="00807222" w:rsidRDefault="00807222" w:rsidP="004C6C01">
      <w:r>
        <w:separator/>
      </w:r>
    </w:p>
  </w:footnote>
  <w:footnote w:type="continuationSeparator" w:id="0">
    <w:p w14:paraId="2BAA6BAD" w14:textId="77777777" w:rsidR="00807222" w:rsidRDefault="0080722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6948"/>
    <w:multiLevelType w:val="hybridMultilevel"/>
    <w:tmpl w:val="04269918"/>
    <w:lvl w:ilvl="0" w:tplc="F670B5E8">
      <w:start w:val="1"/>
      <w:numFmt w:val="decimal"/>
      <w:lvlText w:val="%1)"/>
      <w:lvlJc w:val="left"/>
      <w:pPr>
        <w:ind w:left="720" w:hanging="360"/>
      </w:pPr>
      <w:rPr>
        <w:rFonts w:ascii="Calibri" w:hAnsi="Calibri" w:cs="Calibri"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56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3A"/>
    <w:rsid w:val="00007346"/>
    <w:rsid w:val="0002100A"/>
    <w:rsid w:val="00024BC6"/>
    <w:rsid w:val="00026BA7"/>
    <w:rsid w:val="00095617"/>
    <w:rsid w:val="000E4456"/>
    <w:rsid w:val="000F2407"/>
    <w:rsid w:val="00141754"/>
    <w:rsid w:val="001430C2"/>
    <w:rsid w:val="00170599"/>
    <w:rsid w:val="00190874"/>
    <w:rsid w:val="001C5D8C"/>
    <w:rsid w:val="001D5095"/>
    <w:rsid w:val="00212BB6"/>
    <w:rsid w:val="00246B96"/>
    <w:rsid w:val="0029182D"/>
    <w:rsid w:val="00295890"/>
    <w:rsid w:val="002B753B"/>
    <w:rsid w:val="002D17E5"/>
    <w:rsid w:val="002F54BD"/>
    <w:rsid w:val="00343574"/>
    <w:rsid w:val="003660DC"/>
    <w:rsid w:val="003A2180"/>
    <w:rsid w:val="003A3FCE"/>
    <w:rsid w:val="003D6BF2"/>
    <w:rsid w:val="003E1ACD"/>
    <w:rsid w:val="003F3B3A"/>
    <w:rsid w:val="00471C74"/>
    <w:rsid w:val="004937B7"/>
    <w:rsid w:val="004C6C01"/>
    <w:rsid w:val="00513CBA"/>
    <w:rsid w:val="00513F89"/>
    <w:rsid w:val="005449AA"/>
    <w:rsid w:val="005A6272"/>
    <w:rsid w:val="006344A6"/>
    <w:rsid w:val="006A055C"/>
    <w:rsid w:val="006D26C3"/>
    <w:rsid w:val="00710BDD"/>
    <w:rsid w:val="007178F5"/>
    <w:rsid w:val="00772336"/>
    <w:rsid w:val="007B3D2D"/>
    <w:rsid w:val="007D01DF"/>
    <w:rsid w:val="007D478D"/>
    <w:rsid w:val="00807222"/>
    <w:rsid w:val="00857E67"/>
    <w:rsid w:val="00871614"/>
    <w:rsid w:val="008A027A"/>
    <w:rsid w:val="008A0716"/>
    <w:rsid w:val="008A3D46"/>
    <w:rsid w:val="008C4141"/>
    <w:rsid w:val="008C663E"/>
    <w:rsid w:val="008E1A01"/>
    <w:rsid w:val="008E2DB4"/>
    <w:rsid w:val="009331AF"/>
    <w:rsid w:val="00982272"/>
    <w:rsid w:val="009B05E8"/>
    <w:rsid w:val="009C61B0"/>
    <w:rsid w:val="00A146EA"/>
    <w:rsid w:val="00A269BD"/>
    <w:rsid w:val="00A60BFE"/>
    <w:rsid w:val="00A90CBC"/>
    <w:rsid w:val="00AE60B5"/>
    <w:rsid w:val="00B30812"/>
    <w:rsid w:val="00B36C2A"/>
    <w:rsid w:val="00B43150"/>
    <w:rsid w:val="00B511AE"/>
    <w:rsid w:val="00B625A7"/>
    <w:rsid w:val="00BB4E3B"/>
    <w:rsid w:val="00BD5354"/>
    <w:rsid w:val="00C75953"/>
    <w:rsid w:val="00CB2F5D"/>
    <w:rsid w:val="00CC4F78"/>
    <w:rsid w:val="00CE768F"/>
    <w:rsid w:val="00D00D75"/>
    <w:rsid w:val="00D13330"/>
    <w:rsid w:val="00D50EF6"/>
    <w:rsid w:val="00D57248"/>
    <w:rsid w:val="00D67CB5"/>
    <w:rsid w:val="00D73D5D"/>
    <w:rsid w:val="00D92CCF"/>
    <w:rsid w:val="00DE3C9E"/>
    <w:rsid w:val="00DF133F"/>
    <w:rsid w:val="00E305D4"/>
    <w:rsid w:val="00EB28E3"/>
    <w:rsid w:val="00F012B1"/>
    <w:rsid w:val="00F569CF"/>
    <w:rsid w:val="00F81DD8"/>
    <w:rsid w:val="00F97BD2"/>
    <w:rsid w:val="00FF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5654"/>
  <w15:docId w15:val="{DD1CA86B-DC1E-2440-BB28-6F2BED5F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F3B3A"/>
    <w:pPr>
      <w:keepNext/>
      <w:pBdr>
        <w:top w:val="nil"/>
        <w:left w:val="nil"/>
        <w:bottom w:val="nil"/>
        <w:right w:val="nil"/>
        <w:between w:val="nil"/>
        <w:bar w:val="nil"/>
      </w:pBdr>
      <w:spacing w:before="400" w:after="200"/>
      <w:outlineLvl w:val="0"/>
    </w:pPr>
    <w:rPr>
      <w:rFonts w:ascii="Museo Sans 500" w:eastAsia="Arial Unicode MS" w:hAnsi="Museo Sans 500" w:cs="Arial Unicode MS"/>
      <w:color w:val="000000"/>
      <w:sz w:val="40"/>
      <w:szCs w:val="40"/>
      <w:bdr w:val="nil"/>
      <w:lang w:val="en-GB" w:eastAsia="en-GB"/>
    </w:rPr>
  </w:style>
  <w:style w:type="character" w:customStyle="1" w:styleId="TitleChar">
    <w:name w:val="Title Char"/>
    <w:basedOn w:val="DefaultParagraphFont"/>
    <w:link w:val="Title"/>
    <w:uiPriority w:val="10"/>
    <w:rsid w:val="003F3B3A"/>
    <w:rPr>
      <w:rFonts w:ascii="Museo Sans 500" w:eastAsia="Arial Unicode MS" w:hAnsi="Museo Sans 500" w:cs="Arial Unicode MS"/>
      <w:color w:val="000000"/>
      <w:sz w:val="40"/>
      <w:szCs w:val="40"/>
      <w:bdr w:val="nil"/>
      <w:lang w:val="en-GB" w:eastAsia="en-GB"/>
    </w:rPr>
  </w:style>
  <w:style w:type="paragraph" w:customStyle="1" w:styleId="Heading">
    <w:name w:val="Heading"/>
    <w:next w:val="Normal"/>
    <w:qFormat/>
    <w:rsid w:val="008A0716"/>
    <w:pPr>
      <w:keepNext/>
      <w:pBdr>
        <w:top w:val="nil"/>
        <w:left w:val="nil"/>
        <w:bottom w:val="nil"/>
        <w:right w:val="nil"/>
        <w:between w:val="nil"/>
        <w:bar w:val="nil"/>
      </w:pBdr>
      <w:spacing w:before="300" w:after="200"/>
      <w:outlineLvl w:val="0"/>
    </w:pPr>
    <w:rPr>
      <w:rFonts w:ascii="Museo Sans 500" w:eastAsia="Arial Unicode MS" w:hAnsi="Museo Sans 500" w:cs="Arial Unicode MS"/>
      <w:color w:val="000000"/>
      <w:sz w:val="28"/>
      <w:szCs w:val="28"/>
      <w:bdr w:val="nil"/>
      <w:lang w:val="en-GB" w:eastAsia="en-GB"/>
    </w:rPr>
  </w:style>
  <w:style w:type="paragraph" w:customStyle="1" w:styleId="Body">
    <w:name w:val="Body"/>
    <w:qFormat/>
    <w:rsid w:val="008A0716"/>
    <w:pPr>
      <w:pBdr>
        <w:top w:val="nil"/>
        <w:left w:val="nil"/>
        <w:bottom w:val="nil"/>
        <w:right w:val="nil"/>
        <w:between w:val="nil"/>
        <w:bar w:val="nil"/>
      </w:pBdr>
      <w:spacing w:after="80"/>
    </w:pPr>
    <w:rPr>
      <w:rFonts w:ascii="Museo Sans 300" w:eastAsia="Arial Unicode MS" w:hAnsi="Museo Sans 300" w:cs="Arial Unicode MS"/>
      <w:color w:val="000000"/>
      <w:sz w:val="22"/>
      <w:szCs w:val="22"/>
      <w:bdr w:val="nil"/>
      <w:lang w:val="en-GB" w:eastAsia="en-GB"/>
    </w:rPr>
  </w:style>
  <w:style w:type="paragraph" w:styleId="Revision">
    <w:name w:val="Revision"/>
    <w:hidden/>
    <w:uiPriority w:val="99"/>
    <w:semiHidden/>
    <w:rsid w:val="00FF2102"/>
  </w:style>
  <w:style w:type="character" w:styleId="CommentReference">
    <w:name w:val="annotation reference"/>
    <w:basedOn w:val="DefaultParagraphFont"/>
    <w:uiPriority w:val="99"/>
    <w:semiHidden/>
    <w:unhideWhenUsed/>
    <w:rsid w:val="003D6BF2"/>
    <w:rPr>
      <w:sz w:val="16"/>
      <w:szCs w:val="16"/>
    </w:rPr>
  </w:style>
  <w:style w:type="paragraph" w:styleId="CommentText">
    <w:name w:val="annotation text"/>
    <w:basedOn w:val="Normal"/>
    <w:link w:val="CommentTextChar"/>
    <w:uiPriority w:val="99"/>
    <w:unhideWhenUsed/>
    <w:rsid w:val="003D6BF2"/>
    <w:rPr>
      <w:sz w:val="20"/>
      <w:szCs w:val="20"/>
    </w:rPr>
  </w:style>
  <w:style w:type="character" w:customStyle="1" w:styleId="CommentTextChar">
    <w:name w:val="Comment Text Char"/>
    <w:basedOn w:val="DefaultParagraphFont"/>
    <w:link w:val="CommentText"/>
    <w:uiPriority w:val="99"/>
    <w:rsid w:val="003D6BF2"/>
    <w:rPr>
      <w:sz w:val="20"/>
      <w:szCs w:val="20"/>
    </w:rPr>
  </w:style>
  <w:style w:type="paragraph" w:styleId="CommentSubject">
    <w:name w:val="annotation subject"/>
    <w:basedOn w:val="CommentText"/>
    <w:next w:val="CommentText"/>
    <w:link w:val="CommentSubjectChar"/>
    <w:uiPriority w:val="99"/>
    <w:semiHidden/>
    <w:unhideWhenUsed/>
    <w:rsid w:val="003D6BF2"/>
    <w:rPr>
      <w:b/>
      <w:bCs/>
    </w:rPr>
  </w:style>
  <w:style w:type="character" w:customStyle="1" w:styleId="CommentSubjectChar">
    <w:name w:val="Comment Subject Char"/>
    <w:basedOn w:val="CommentTextChar"/>
    <w:link w:val="CommentSubject"/>
    <w:uiPriority w:val="99"/>
    <w:semiHidden/>
    <w:rsid w:val="003D6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3945</Characters>
  <Application>Microsoft Office Word</Application>
  <DocSecurity>0</DocSecurity>
  <Lines>164</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Poffet</dc:creator>
  <cp:lastModifiedBy>Victoria Lyon Dean</cp:lastModifiedBy>
  <cp:revision>3</cp:revision>
  <dcterms:created xsi:type="dcterms:W3CDTF">2023-11-29T15:45:00Z</dcterms:created>
  <dcterms:modified xsi:type="dcterms:W3CDTF">2023-11-29T15:46:00Z</dcterms:modified>
</cp:coreProperties>
</file>