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045A7" w14:textId="3FA49B22" w:rsidR="00E4416C" w:rsidRPr="00B32BE7" w:rsidRDefault="21E32FB4" w:rsidP="21E32FB4">
      <w:pPr>
        <w:pBdr>
          <w:bottom w:val="single" w:sz="6" w:space="1" w:color="auto"/>
        </w:pBdr>
        <w:rPr>
          <w:b/>
          <w:bCs/>
          <w:lang w:val="en-US"/>
        </w:rPr>
      </w:pPr>
      <w:r w:rsidRPr="00B32BE7">
        <w:rPr>
          <w:b/>
          <w:bCs/>
          <w:lang w:val="en-US"/>
        </w:rPr>
        <w:t>Guidance Note: Appeal Budget preparation</w:t>
      </w:r>
    </w:p>
    <w:p w14:paraId="7A666631" w14:textId="77777777" w:rsidR="00E002FB" w:rsidRPr="00B32BE7" w:rsidRDefault="00E002FB">
      <w:pPr>
        <w:rPr>
          <w:lang w:val="en-US"/>
        </w:rPr>
      </w:pPr>
    </w:p>
    <w:p w14:paraId="5BD1FEC8" w14:textId="08441F9C" w:rsidR="00E84CCA" w:rsidRPr="00B32BE7" w:rsidRDefault="00E84CCA" w:rsidP="006618D8">
      <w:pPr>
        <w:spacing w:after="120"/>
        <w:jc w:val="both"/>
        <w:rPr>
          <w:rFonts w:cs="Calibri Light"/>
          <w:sz w:val="24"/>
          <w:szCs w:val="24"/>
          <w:lang w:val="en-US"/>
        </w:rPr>
      </w:pPr>
      <w:r w:rsidRPr="00B32BE7">
        <w:rPr>
          <w:rFonts w:cs="Calibri Light"/>
          <w:sz w:val="24"/>
          <w:szCs w:val="24"/>
          <w:lang w:val="en-US"/>
        </w:rPr>
        <w:t>Purpose</w:t>
      </w:r>
    </w:p>
    <w:p w14:paraId="3A2C3194" w14:textId="4F19D659" w:rsidR="00E84CCA" w:rsidRPr="00B32BE7" w:rsidRDefault="21E32FB4" w:rsidP="006618D8">
      <w:pPr>
        <w:jc w:val="both"/>
        <w:rPr>
          <w:rFonts w:cs="Calibri Light"/>
          <w:lang w:val="en-US"/>
        </w:rPr>
      </w:pPr>
      <w:r w:rsidRPr="00B32BE7">
        <w:rPr>
          <w:rFonts w:cs="Calibri Light"/>
          <w:lang w:val="en-US"/>
        </w:rPr>
        <w:t xml:space="preserve">This document provides guidance to ACT Members and </w:t>
      </w:r>
      <w:r w:rsidR="006239DD">
        <w:rPr>
          <w:rFonts w:cs="Calibri Light"/>
          <w:lang w:val="en-US"/>
        </w:rPr>
        <w:t xml:space="preserve">ACT </w:t>
      </w:r>
      <w:r w:rsidRPr="00B32BE7">
        <w:rPr>
          <w:rFonts w:cs="Calibri Light"/>
          <w:lang w:val="en-US"/>
        </w:rPr>
        <w:t>Secretariat Humanitarian Program Officers to prepare the humanitarian project budget at the application phase. The guideline is a checklist highlighting what must be considered when preparing a budget for an RRF and Appeal. It helps members ensure all planned activities can be implemented by identifying all resources needed by project/activity/sector and estimating the costs for such resources.</w:t>
      </w:r>
    </w:p>
    <w:p w14:paraId="054490D1" w14:textId="7ABE10F4" w:rsidR="7973CDF5" w:rsidRPr="00B32BE7" w:rsidRDefault="7973CDF5" w:rsidP="006618D8">
      <w:pPr>
        <w:jc w:val="both"/>
        <w:rPr>
          <w:lang w:val="en-US"/>
        </w:rPr>
      </w:pPr>
    </w:p>
    <w:p w14:paraId="3B2A56D8" w14:textId="63928149" w:rsidR="7973CDF5" w:rsidRPr="00B32BE7" w:rsidRDefault="21E32FB4" w:rsidP="37C56C43">
      <w:pPr>
        <w:jc w:val="both"/>
        <w:rPr>
          <w:rFonts w:cs="Calibri Light"/>
          <w:lang w:val="en-US"/>
        </w:rPr>
      </w:pPr>
      <w:r w:rsidRPr="37C56C43">
        <w:rPr>
          <w:rFonts w:cs="Calibri Light"/>
          <w:lang w:val="en-US"/>
        </w:rPr>
        <w:t xml:space="preserve">An RRF proposal requires the same Microsoft Excel budget format as an Appeal proposal. </w:t>
      </w:r>
    </w:p>
    <w:p w14:paraId="160119A9" w14:textId="2B05DE04" w:rsidR="21E32FB4" w:rsidRPr="00B32BE7" w:rsidRDefault="21E32FB4" w:rsidP="006618D8">
      <w:pPr>
        <w:jc w:val="both"/>
        <w:rPr>
          <w:lang w:val="en-US"/>
        </w:rPr>
      </w:pPr>
    </w:p>
    <w:p w14:paraId="3B953CA3" w14:textId="13357A9B" w:rsidR="21E32FB4" w:rsidRPr="00B32BE7" w:rsidRDefault="21E32FB4" w:rsidP="006618D8">
      <w:pPr>
        <w:spacing w:after="120"/>
        <w:jc w:val="both"/>
        <w:rPr>
          <w:sz w:val="24"/>
          <w:szCs w:val="24"/>
          <w:lang w:val="en-US"/>
        </w:rPr>
      </w:pPr>
      <w:r w:rsidRPr="00B32BE7">
        <w:rPr>
          <w:sz w:val="24"/>
          <w:szCs w:val="24"/>
          <w:lang w:val="en-US"/>
        </w:rPr>
        <w:t>Currency</w:t>
      </w:r>
    </w:p>
    <w:p w14:paraId="24EBF3C9" w14:textId="4549AFA8" w:rsidR="21E32FB4" w:rsidRPr="00B32BE7" w:rsidRDefault="21E32FB4" w:rsidP="006618D8">
      <w:pPr>
        <w:jc w:val="both"/>
        <w:rPr>
          <w:rFonts w:cs="Calibri Light"/>
          <w:lang w:val="en-US"/>
        </w:rPr>
      </w:pPr>
      <w:r w:rsidRPr="37C56C43">
        <w:rPr>
          <w:rFonts w:cs="Calibri Light"/>
          <w:lang w:val="en-US"/>
        </w:rPr>
        <w:t xml:space="preserve">The budget should be presented in both local currency and in USD. The budget should be first prepared in local </w:t>
      </w:r>
      <w:r w:rsidR="00D2236F" w:rsidRPr="37C56C43">
        <w:rPr>
          <w:rFonts w:cs="Calibri Light"/>
          <w:lang w:val="en-US"/>
        </w:rPr>
        <w:t>currency, then</w:t>
      </w:r>
      <w:r w:rsidRPr="37C56C43">
        <w:rPr>
          <w:rFonts w:cs="Calibri Light"/>
          <w:lang w:val="en-US"/>
        </w:rPr>
        <w:t xml:space="preserve"> ensure that a budget column (parallel to the local currency budget) is provided where all financial information </w:t>
      </w:r>
      <w:r w:rsidR="005A7383" w:rsidRPr="37C56C43">
        <w:rPr>
          <w:rFonts w:cs="Calibri Light"/>
          <w:lang w:val="en-US"/>
        </w:rPr>
        <w:t>is in</w:t>
      </w:r>
      <w:r w:rsidRPr="37C56C43">
        <w:rPr>
          <w:rFonts w:cs="Calibri Light"/>
          <w:lang w:val="en-US"/>
        </w:rPr>
        <w:t xml:space="preserve"> USD prior to submission.</w:t>
      </w:r>
      <w:r w:rsidR="007767D1" w:rsidRPr="37C56C43">
        <w:rPr>
          <w:rFonts w:cs="Calibri Light"/>
          <w:lang w:val="en-US"/>
        </w:rPr>
        <w:t xml:space="preserve">  </w:t>
      </w:r>
    </w:p>
    <w:p w14:paraId="1366D2F4" w14:textId="1B2F91DC" w:rsidR="00E84CCA" w:rsidRPr="00B32BE7" w:rsidRDefault="00E84CCA" w:rsidP="006618D8">
      <w:pPr>
        <w:jc w:val="both"/>
        <w:rPr>
          <w:rFonts w:cs="Calibri Light"/>
          <w:lang w:val="en-US"/>
        </w:rPr>
      </w:pPr>
    </w:p>
    <w:p w14:paraId="7D6A8597" w14:textId="05EA6667" w:rsidR="00E84CCA" w:rsidRPr="00B32BE7" w:rsidRDefault="21E32FB4" w:rsidP="006618D8">
      <w:pPr>
        <w:jc w:val="both"/>
        <w:rPr>
          <w:rFonts w:cs="Calibri Light"/>
          <w:lang w:val="en-US"/>
        </w:rPr>
      </w:pPr>
      <w:r w:rsidRPr="00B32BE7">
        <w:rPr>
          <w:rFonts w:cs="Calibri Light"/>
          <w:lang w:val="en-US"/>
        </w:rPr>
        <w:t xml:space="preserve">This </w:t>
      </w:r>
      <w:r w:rsidR="004200E3" w:rsidRPr="00B32BE7">
        <w:rPr>
          <w:rFonts w:cs="Calibri Light"/>
          <w:lang w:val="en-US"/>
        </w:rPr>
        <w:t>guideline</w:t>
      </w:r>
      <w:r w:rsidRPr="00B32BE7">
        <w:rPr>
          <w:rFonts w:cs="Calibri Light"/>
          <w:lang w:val="en-US"/>
        </w:rPr>
        <w:t xml:space="preserve"> should be read alongside the Microsoft Excel budget template.</w:t>
      </w:r>
    </w:p>
    <w:p w14:paraId="7A55A308" w14:textId="4C5E9D69" w:rsidR="21E32FB4" w:rsidRPr="00B32BE7" w:rsidRDefault="21E32FB4" w:rsidP="006618D8">
      <w:pPr>
        <w:jc w:val="both"/>
        <w:rPr>
          <w:lang w:val="en-US"/>
        </w:rPr>
      </w:pPr>
    </w:p>
    <w:p w14:paraId="6B3308B0" w14:textId="2BC77B4B" w:rsidR="21E32FB4" w:rsidRPr="00B32BE7" w:rsidRDefault="21E32FB4" w:rsidP="006618D8">
      <w:pPr>
        <w:spacing w:after="120"/>
        <w:jc w:val="both"/>
        <w:rPr>
          <w:sz w:val="24"/>
          <w:szCs w:val="24"/>
          <w:lang w:val="en-US"/>
        </w:rPr>
      </w:pPr>
      <w:r w:rsidRPr="00B32BE7">
        <w:rPr>
          <w:sz w:val="24"/>
          <w:szCs w:val="24"/>
          <w:lang w:val="en-US"/>
        </w:rPr>
        <w:t xml:space="preserve">Budget </w:t>
      </w:r>
      <w:r w:rsidR="00F65852" w:rsidRPr="00B32BE7">
        <w:rPr>
          <w:sz w:val="24"/>
          <w:szCs w:val="24"/>
          <w:lang w:val="en-US"/>
        </w:rPr>
        <w:t>D</w:t>
      </w:r>
      <w:r w:rsidRPr="00B32BE7">
        <w:rPr>
          <w:sz w:val="24"/>
          <w:szCs w:val="24"/>
          <w:lang w:val="en-US"/>
        </w:rPr>
        <w:t xml:space="preserve">escription </w:t>
      </w:r>
      <w:r w:rsidR="00F65852" w:rsidRPr="00B32BE7">
        <w:rPr>
          <w:sz w:val="24"/>
          <w:szCs w:val="24"/>
          <w:lang w:val="en-US"/>
        </w:rPr>
        <w:t>C</w:t>
      </w:r>
      <w:r w:rsidRPr="00B32BE7">
        <w:rPr>
          <w:sz w:val="24"/>
          <w:szCs w:val="24"/>
          <w:lang w:val="en-US"/>
        </w:rPr>
        <w:t>ategories</w:t>
      </w:r>
    </w:p>
    <w:p w14:paraId="604C890B" w14:textId="35A9D008" w:rsidR="21E32FB4" w:rsidRPr="00B32BE7" w:rsidRDefault="21E32FB4" w:rsidP="006618D8">
      <w:pPr>
        <w:jc w:val="both"/>
        <w:rPr>
          <w:rFonts w:cs="Calibri Light"/>
          <w:lang w:val="en-US"/>
        </w:rPr>
      </w:pPr>
      <w:r w:rsidRPr="00B32BE7">
        <w:rPr>
          <w:rFonts w:cs="Calibri Light"/>
          <w:lang w:val="en-US"/>
        </w:rPr>
        <w:t xml:space="preserve">Appeal budgets are based on standard categories based </w:t>
      </w:r>
      <w:r w:rsidR="00802085">
        <w:rPr>
          <w:rFonts w:cs="Calibri Light"/>
          <w:lang w:val="en-US"/>
        </w:rPr>
        <w:t>on</w:t>
      </w:r>
      <w:r w:rsidRPr="00B32BE7">
        <w:rPr>
          <w:rFonts w:cs="Calibri Light"/>
          <w:lang w:val="en-US"/>
        </w:rPr>
        <w:t xml:space="preserve"> the following definitions:</w:t>
      </w:r>
    </w:p>
    <w:p w14:paraId="17E1DE65" w14:textId="539C8508" w:rsidR="21E32FB4" w:rsidRPr="00B32BE7" w:rsidRDefault="21E32FB4" w:rsidP="21E32FB4">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2"/>
        <w:gridCol w:w="7864"/>
      </w:tblGrid>
      <w:tr w:rsidR="00771329" w:rsidRPr="00B32BE7" w14:paraId="0BE95095" w14:textId="77777777" w:rsidTr="37C56C43">
        <w:trPr>
          <w:trHeight w:val="369"/>
        </w:trPr>
        <w:tc>
          <w:tcPr>
            <w:tcW w:w="1462" w:type="dxa"/>
            <w:shd w:val="clear" w:color="auto" w:fill="171717" w:themeFill="background2" w:themeFillShade="1A"/>
            <w:vAlign w:val="center"/>
          </w:tcPr>
          <w:p w14:paraId="58733D07" w14:textId="72612DFC" w:rsidR="00771329" w:rsidRPr="00B32BE7" w:rsidRDefault="00771329" w:rsidP="009D1857">
            <w:pPr>
              <w:rPr>
                <w:b/>
                <w:bCs/>
                <w:color w:val="FFFFFF" w:themeColor="background1"/>
                <w:lang w:val="en-US"/>
              </w:rPr>
            </w:pPr>
            <w:r w:rsidRPr="00B32BE7">
              <w:rPr>
                <w:b/>
                <w:bCs/>
                <w:color w:val="FFFFFF" w:themeColor="background1"/>
                <w:sz w:val="20"/>
                <w:szCs w:val="20"/>
                <w:lang w:val="en-US"/>
              </w:rPr>
              <w:t>Category</w:t>
            </w:r>
          </w:p>
        </w:tc>
        <w:tc>
          <w:tcPr>
            <w:tcW w:w="7864" w:type="dxa"/>
            <w:shd w:val="clear" w:color="auto" w:fill="171717" w:themeFill="background2" w:themeFillShade="1A"/>
            <w:vAlign w:val="center"/>
          </w:tcPr>
          <w:p w14:paraId="57F92410" w14:textId="0E7DCFD5" w:rsidR="00771329" w:rsidRPr="00B32BE7" w:rsidRDefault="00771329" w:rsidP="009D1857">
            <w:pPr>
              <w:rPr>
                <w:b/>
                <w:bCs/>
                <w:color w:val="FFFFFF" w:themeColor="background1"/>
                <w:lang w:val="en-US"/>
              </w:rPr>
            </w:pPr>
            <w:r w:rsidRPr="00B32BE7">
              <w:rPr>
                <w:b/>
                <w:bCs/>
                <w:color w:val="FFFFFF" w:themeColor="background1"/>
                <w:sz w:val="20"/>
                <w:szCs w:val="20"/>
                <w:lang w:val="en-US"/>
              </w:rPr>
              <w:t>Definition</w:t>
            </w:r>
          </w:p>
        </w:tc>
      </w:tr>
      <w:tr w:rsidR="00771329" w:rsidRPr="00B32BE7" w14:paraId="1A827D8D" w14:textId="77777777" w:rsidTr="37C56C43">
        <w:trPr>
          <w:trHeight w:hRule="exact" w:val="57"/>
        </w:trPr>
        <w:tc>
          <w:tcPr>
            <w:tcW w:w="1462" w:type="dxa"/>
            <w:shd w:val="clear" w:color="auto" w:fill="FFFFFF" w:themeFill="background1"/>
          </w:tcPr>
          <w:p w14:paraId="10C524A5" w14:textId="77777777" w:rsidR="00771329" w:rsidRPr="00B32BE7" w:rsidRDefault="00771329" w:rsidP="21E32FB4">
            <w:pPr>
              <w:rPr>
                <w:lang w:val="en-US"/>
              </w:rPr>
            </w:pPr>
          </w:p>
        </w:tc>
        <w:tc>
          <w:tcPr>
            <w:tcW w:w="7864" w:type="dxa"/>
            <w:shd w:val="clear" w:color="auto" w:fill="FFFFFF" w:themeFill="background1"/>
          </w:tcPr>
          <w:p w14:paraId="761B907A" w14:textId="50D8890B" w:rsidR="00771329" w:rsidRPr="00B32BE7" w:rsidRDefault="00771329" w:rsidP="21E32FB4">
            <w:pPr>
              <w:rPr>
                <w:lang w:val="en-US"/>
              </w:rPr>
            </w:pPr>
          </w:p>
        </w:tc>
      </w:tr>
      <w:tr w:rsidR="00771329" w:rsidRPr="00B32BE7" w14:paraId="1756D8A3" w14:textId="77777777" w:rsidTr="37C56C43">
        <w:trPr>
          <w:trHeight w:hRule="exact" w:val="113"/>
        </w:trPr>
        <w:tc>
          <w:tcPr>
            <w:tcW w:w="1462" w:type="dxa"/>
          </w:tcPr>
          <w:p w14:paraId="652E3175" w14:textId="77777777" w:rsidR="00771329" w:rsidRPr="00B32BE7" w:rsidRDefault="00771329" w:rsidP="21E32FB4">
            <w:pPr>
              <w:rPr>
                <w:rFonts w:cs="Calibri Light"/>
                <w:sz w:val="20"/>
                <w:szCs w:val="20"/>
                <w:lang w:val="en-US"/>
              </w:rPr>
            </w:pPr>
          </w:p>
        </w:tc>
        <w:tc>
          <w:tcPr>
            <w:tcW w:w="7864" w:type="dxa"/>
          </w:tcPr>
          <w:p w14:paraId="382C521C" w14:textId="3CB04167" w:rsidR="00771329" w:rsidRPr="00B32BE7" w:rsidRDefault="00771329" w:rsidP="21E32FB4">
            <w:pPr>
              <w:rPr>
                <w:rFonts w:cs="Calibri Light"/>
                <w:sz w:val="20"/>
                <w:szCs w:val="20"/>
                <w:lang w:val="en-US"/>
              </w:rPr>
            </w:pPr>
          </w:p>
        </w:tc>
      </w:tr>
      <w:tr w:rsidR="00771329" w:rsidRPr="00B32BE7" w14:paraId="6895A3F1" w14:textId="77777777" w:rsidTr="37C56C43">
        <w:trPr>
          <w:trHeight w:hRule="exact" w:val="113"/>
        </w:trPr>
        <w:tc>
          <w:tcPr>
            <w:tcW w:w="1462" w:type="dxa"/>
          </w:tcPr>
          <w:p w14:paraId="1031AE11" w14:textId="77777777" w:rsidR="00771329" w:rsidRPr="00B32BE7" w:rsidRDefault="00771329" w:rsidP="21E32FB4">
            <w:pPr>
              <w:rPr>
                <w:rFonts w:cs="Calibri Light"/>
                <w:sz w:val="20"/>
                <w:szCs w:val="20"/>
                <w:lang w:val="en-US"/>
              </w:rPr>
            </w:pPr>
          </w:p>
        </w:tc>
        <w:tc>
          <w:tcPr>
            <w:tcW w:w="7864" w:type="dxa"/>
          </w:tcPr>
          <w:p w14:paraId="5CEF6F82" w14:textId="656D28EF" w:rsidR="00771329" w:rsidRPr="00B32BE7" w:rsidRDefault="00771329" w:rsidP="21E32FB4">
            <w:pPr>
              <w:rPr>
                <w:rFonts w:cs="Calibri Light"/>
                <w:sz w:val="20"/>
                <w:szCs w:val="20"/>
                <w:lang w:val="en-US"/>
              </w:rPr>
            </w:pPr>
          </w:p>
        </w:tc>
      </w:tr>
      <w:tr w:rsidR="00771329" w:rsidRPr="00B32BE7" w14:paraId="690490C7" w14:textId="77777777" w:rsidTr="37C56C43">
        <w:tc>
          <w:tcPr>
            <w:tcW w:w="1462" w:type="dxa"/>
            <w:shd w:val="clear" w:color="auto" w:fill="E8E8E8" w:themeFill="background2"/>
          </w:tcPr>
          <w:p w14:paraId="4FBF4CF6" w14:textId="2A4C8597" w:rsidR="00771329" w:rsidRPr="00B32BE7" w:rsidRDefault="00F3147D" w:rsidP="21E32FB4">
            <w:pPr>
              <w:rPr>
                <w:rFonts w:cs="Calibri Light"/>
                <w:sz w:val="20"/>
                <w:szCs w:val="20"/>
                <w:lang w:val="en-US"/>
              </w:rPr>
            </w:pPr>
            <w:r>
              <w:rPr>
                <w:rFonts w:cs="Calibri Light"/>
                <w:sz w:val="20"/>
                <w:szCs w:val="20"/>
                <w:lang w:val="en-US"/>
              </w:rPr>
              <w:t>Project</w:t>
            </w:r>
            <w:r w:rsidR="00771329" w:rsidRPr="00B32BE7">
              <w:rPr>
                <w:rFonts w:cs="Calibri Light"/>
                <w:sz w:val="20"/>
                <w:szCs w:val="20"/>
                <w:lang w:val="en-US"/>
              </w:rPr>
              <w:t xml:space="preserve"> Staff</w:t>
            </w:r>
          </w:p>
        </w:tc>
        <w:tc>
          <w:tcPr>
            <w:tcW w:w="7864" w:type="dxa"/>
            <w:shd w:val="clear" w:color="auto" w:fill="E8E8E8" w:themeFill="background2"/>
          </w:tcPr>
          <w:p w14:paraId="4FD9C28F" w14:textId="5DC035B5" w:rsidR="00F3147D" w:rsidRDefault="00F3147D" w:rsidP="00F3147D">
            <w:r>
              <w:t>Includes all staffing costs required and directly involved in the humanitarian project implementation. Sample Project Staff positions include Project Manager</w:t>
            </w:r>
            <w:r w:rsidR="00063EC7">
              <w:t>,</w:t>
            </w:r>
            <w:r>
              <w:t xml:space="preserve"> Logistics Officer</w:t>
            </w:r>
            <w:r w:rsidR="00063EC7">
              <w:t>, etc</w:t>
            </w:r>
            <w:r>
              <w:t xml:space="preserve">. </w:t>
            </w:r>
          </w:p>
          <w:p w14:paraId="78F84F3B" w14:textId="3A7905A1" w:rsidR="00771329" w:rsidRPr="00B32BE7" w:rsidRDefault="00771329" w:rsidP="21E32FB4">
            <w:pPr>
              <w:rPr>
                <w:rFonts w:cs="Calibri Light"/>
                <w:sz w:val="20"/>
                <w:szCs w:val="20"/>
                <w:lang w:val="en-US"/>
              </w:rPr>
            </w:pPr>
          </w:p>
        </w:tc>
      </w:tr>
      <w:tr w:rsidR="00771329" w:rsidRPr="00B32BE7" w14:paraId="54A4634D" w14:textId="77777777" w:rsidTr="37C56C43">
        <w:trPr>
          <w:trHeight w:hRule="exact" w:val="113"/>
        </w:trPr>
        <w:tc>
          <w:tcPr>
            <w:tcW w:w="1462" w:type="dxa"/>
          </w:tcPr>
          <w:p w14:paraId="6F33165B" w14:textId="77777777" w:rsidR="00771329" w:rsidRPr="00B32BE7" w:rsidRDefault="00771329" w:rsidP="21E32FB4">
            <w:pPr>
              <w:rPr>
                <w:rFonts w:cs="Calibri Light"/>
                <w:sz w:val="20"/>
                <w:szCs w:val="20"/>
                <w:lang w:val="en-US"/>
              </w:rPr>
            </w:pPr>
          </w:p>
        </w:tc>
        <w:tc>
          <w:tcPr>
            <w:tcW w:w="7864" w:type="dxa"/>
          </w:tcPr>
          <w:p w14:paraId="15ED88C3" w14:textId="139284F6" w:rsidR="00771329" w:rsidRPr="00B32BE7" w:rsidRDefault="00771329" w:rsidP="21E32FB4">
            <w:pPr>
              <w:rPr>
                <w:rFonts w:cs="Calibri Light"/>
                <w:sz w:val="20"/>
                <w:szCs w:val="20"/>
                <w:lang w:val="en-US"/>
              </w:rPr>
            </w:pPr>
          </w:p>
        </w:tc>
      </w:tr>
      <w:tr w:rsidR="00771329" w:rsidRPr="00B32BE7" w14:paraId="088574E0" w14:textId="77777777" w:rsidTr="37C56C43">
        <w:tc>
          <w:tcPr>
            <w:tcW w:w="1462" w:type="dxa"/>
            <w:shd w:val="clear" w:color="auto" w:fill="E8E8E8" w:themeFill="background2"/>
          </w:tcPr>
          <w:p w14:paraId="0AE2DDBF" w14:textId="6280CE71" w:rsidR="00771329" w:rsidRPr="00B32BE7" w:rsidRDefault="00771329" w:rsidP="21E32FB4">
            <w:pPr>
              <w:rPr>
                <w:rFonts w:cs="Calibri Light"/>
                <w:sz w:val="20"/>
                <w:szCs w:val="20"/>
                <w:lang w:val="en-US"/>
              </w:rPr>
            </w:pPr>
            <w:r w:rsidRPr="00B32BE7">
              <w:rPr>
                <w:rFonts w:cs="Calibri Light"/>
                <w:sz w:val="20"/>
                <w:szCs w:val="20"/>
                <w:lang w:val="en-US"/>
              </w:rPr>
              <w:t>Public Health</w:t>
            </w:r>
          </w:p>
        </w:tc>
        <w:tc>
          <w:tcPr>
            <w:tcW w:w="7864" w:type="dxa"/>
            <w:shd w:val="clear" w:color="auto" w:fill="E8E8E8" w:themeFill="background2"/>
          </w:tcPr>
          <w:p w14:paraId="3C61A1B5" w14:textId="5F9791C0" w:rsidR="00771329" w:rsidRPr="00B32BE7" w:rsidRDefault="00771329" w:rsidP="21E32FB4">
            <w:pPr>
              <w:rPr>
                <w:rFonts w:cs="Calibri Light"/>
                <w:sz w:val="20"/>
                <w:szCs w:val="20"/>
                <w:lang w:val="en-US"/>
              </w:rPr>
            </w:pPr>
            <w:r w:rsidRPr="00B32BE7">
              <w:rPr>
                <w:rFonts w:cs="Calibri Light"/>
                <w:sz w:val="20"/>
                <w:szCs w:val="20"/>
                <w:lang w:val="en-US"/>
              </w:rPr>
              <w:t xml:space="preserve">Activities focused on protecting and improving affected population health during crises </w:t>
            </w:r>
            <w:r w:rsidR="00001281" w:rsidRPr="00B32BE7">
              <w:rPr>
                <w:rFonts w:cs="Calibri Light"/>
                <w:sz w:val="20"/>
                <w:szCs w:val="20"/>
                <w:lang w:val="en-US"/>
              </w:rPr>
              <w:t>through health</w:t>
            </w:r>
            <w:r w:rsidRPr="00B32BE7">
              <w:rPr>
                <w:rFonts w:cs="Calibri Light"/>
                <w:sz w:val="20"/>
                <w:szCs w:val="20"/>
                <w:lang w:val="en-US"/>
              </w:rPr>
              <w:t xml:space="preserve"> and care services</w:t>
            </w:r>
            <w:r w:rsidR="001A5FDC" w:rsidRPr="00B32BE7">
              <w:rPr>
                <w:rFonts w:cs="Calibri Light"/>
                <w:sz w:val="20"/>
                <w:szCs w:val="20"/>
                <w:lang w:val="en-US"/>
              </w:rPr>
              <w:t>, and disease prevention</w:t>
            </w:r>
            <w:r w:rsidR="00001281" w:rsidRPr="00B32BE7">
              <w:rPr>
                <w:rFonts w:cs="Calibri Light"/>
                <w:sz w:val="20"/>
                <w:szCs w:val="20"/>
                <w:lang w:val="en-US"/>
              </w:rPr>
              <w:t>.</w:t>
            </w:r>
          </w:p>
        </w:tc>
      </w:tr>
      <w:tr w:rsidR="00771329" w:rsidRPr="00B32BE7" w14:paraId="58DC17E8" w14:textId="77777777" w:rsidTr="37C56C43">
        <w:trPr>
          <w:trHeight w:hRule="exact" w:val="113"/>
        </w:trPr>
        <w:tc>
          <w:tcPr>
            <w:tcW w:w="1462" w:type="dxa"/>
          </w:tcPr>
          <w:p w14:paraId="02E159DE" w14:textId="77777777" w:rsidR="00771329" w:rsidRPr="00B32BE7" w:rsidRDefault="00771329" w:rsidP="21E32FB4">
            <w:pPr>
              <w:rPr>
                <w:rFonts w:cs="Calibri Light"/>
                <w:sz w:val="20"/>
                <w:szCs w:val="20"/>
                <w:lang w:val="en-US"/>
              </w:rPr>
            </w:pPr>
          </w:p>
        </w:tc>
        <w:tc>
          <w:tcPr>
            <w:tcW w:w="7864" w:type="dxa"/>
          </w:tcPr>
          <w:p w14:paraId="1A415EBC" w14:textId="67F7F962" w:rsidR="00771329" w:rsidRPr="00B32BE7" w:rsidRDefault="00771329" w:rsidP="21E32FB4">
            <w:pPr>
              <w:rPr>
                <w:rFonts w:cs="Calibri Light"/>
                <w:sz w:val="20"/>
                <w:szCs w:val="20"/>
                <w:lang w:val="en-US"/>
              </w:rPr>
            </w:pPr>
          </w:p>
        </w:tc>
      </w:tr>
      <w:tr w:rsidR="00771329" w:rsidRPr="00B32BE7" w14:paraId="5DC2D5F8" w14:textId="77777777" w:rsidTr="37C56C43">
        <w:tc>
          <w:tcPr>
            <w:tcW w:w="1462" w:type="dxa"/>
            <w:shd w:val="clear" w:color="auto" w:fill="E8E8E8" w:themeFill="background2"/>
          </w:tcPr>
          <w:p w14:paraId="0E8E0650" w14:textId="06CCA52A" w:rsidR="00771329" w:rsidRPr="00B32BE7" w:rsidRDefault="00771329" w:rsidP="21E32FB4">
            <w:pPr>
              <w:rPr>
                <w:rFonts w:cs="Calibri Light"/>
                <w:sz w:val="20"/>
                <w:szCs w:val="20"/>
                <w:lang w:val="en-US"/>
              </w:rPr>
            </w:pPr>
            <w:r w:rsidRPr="00B32BE7">
              <w:rPr>
                <w:rFonts w:cs="Calibri Light"/>
                <w:sz w:val="20"/>
                <w:szCs w:val="20"/>
                <w:lang w:val="en-US"/>
              </w:rPr>
              <w:t>Community Engagement</w:t>
            </w:r>
          </w:p>
        </w:tc>
        <w:tc>
          <w:tcPr>
            <w:tcW w:w="7864" w:type="dxa"/>
            <w:shd w:val="clear" w:color="auto" w:fill="E8E8E8" w:themeFill="background2"/>
          </w:tcPr>
          <w:p w14:paraId="7994D52B" w14:textId="3CF202A4" w:rsidR="00771329" w:rsidRPr="00B32BE7" w:rsidRDefault="00771329" w:rsidP="21E32FB4">
            <w:pPr>
              <w:rPr>
                <w:rFonts w:cs="Calibri Light"/>
                <w:sz w:val="20"/>
                <w:szCs w:val="20"/>
                <w:lang w:val="en-US"/>
              </w:rPr>
            </w:pPr>
            <w:r w:rsidRPr="37C56C43">
              <w:rPr>
                <w:rFonts w:cs="Calibri Light"/>
                <w:sz w:val="20"/>
                <w:szCs w:val="20"/>
                <w:lang w:val="en-US"/>
              </w:rPr>
              <w:t xml:space="preserve">Activities </w:t>
            </w:r>
            <w:r w:rsidR="7D38F6FA" w:rsidRPr="37C56C43">
              <w:rPr>
                <w:rFonts w:cs="Calibri Light"/>
                <w:sz w:val="20"/>
                <w:szCs w:val="20"/>
                <w:lang w:val="en-US"/>
              </w:rPr>
              <w:t>involve</w:t>
            </w:r>
            <w:r w:rsidRPr="37C56C43">
              <w:rPr>
                <w:rFonts w:cs="Calibri Light"/>
                <w:sz w:val="20"/>
                <w:szCs w:val="20"/>
                <w:lang w:val="en-US"/>
              </w:rPr>
              <w:t xml:space="preserve"> collaborating with affected populations to share information, understand their needs, and involve them in decision-making for effective crisis response and recovery</w:t>
            </w:r>
            <w:r w:rsidR="00001281" w:rsidRPr="37C56C43">
              <w:rPr>
                <w:rFonts w:cs="Calibri Light"/>
                <w:sz w:val="20"/>
                <w:szCs w:val="20"/>
                <w:lang w:val="en-US"/>
              </w:rPr>
              <w:t>.</w:t>
            </w:r>
          </w:p>
        </w:tc>
      </w:tr>
      <w:tr w:rsidR="00771329" w:rsidRPr="00B32BE7" w14:paraId="0064C422" w14:textId="77777777" w:rsidTr="37C56C43">
        <w:trPr>
          <w:trHeight w:hRule="exact" w:val="113"/>
        </w:trPr>
        <w:tc>
          <w:tcPr>
            <w:tcW w:w="1462" w:type="dxa"/>
          </w:tcPr>
          <w:p w14:paraId="169774F8" w14:textId="77777777" w:rsidR="00771329" w:rsidRPr="00B32BE7" w:rsidRDefault="00771329" w:rsidP="21E32FB4">
            <w:pPr>
              <w:rPr>
                <w:rFonts w:cs="Calibri Light"/>
                <w:sz w:val="20"/>
                <w:szCs w:val="20"/>
                <w:lang w:val="en-US"/>
              </w:rPr>
            </w:pPr>
          </w:p>
        </w:tc>
        <w:tc>
          <w:tcPr>
            <w:tcW w:w="7864" w:type="dxa"/>
          </w:tcPr>
          <w:p w14:paraId="4B6F1AD2" w14:textId="5F2C44CD" w:rsidR="00771329" w:rsidRPr="00B32BE7" w:rsidRDefault="00771329" w:rsidP="21E32FB4">
            <w:pPr>
              <w:rPr>
                <w:rFonts w:cs="Calibri Light"/>
                <w:sz w:val="20"/>
                <w:szCs w:val="20"/>
                <w:lang w:val="en-US"/>
              </w:rPr>
            </w:pPr>
          </w:p>
        </w:tc>
      </w:tr>
      <w:tr w:rsidR="00771329" w:rsidRPr="00B32BE7" w14:paraId="4491E6A2" w14:textId="77777777" w:rsidTr="37C56C43">
        <w:tc>
          <w:tcPr>
            <w:tcW w:w="1462" w:type="dxa"/>
            <w:shd w:val="clear" w:color="auto" w:fill="E8E8E8" w:themeFill="background2"/>
          </w:tcPr>
          <w:p w14:paraId="34C4F7A9" w14:textId="30BFFC00" w:rsidR="00771329" w:rsidRPr="00B32BE7" w:rsidRDefault="00771329" w:rsidP="21E32FB4">
            <w:pPr>
              <w:rPr>
                <w:rFonts w:cs="Calibri Light"/>
                <w:sz w:val="20"/>
                <w:szCs w:val="20"/>
                <w:lang w:val="en-US"/>
              </w:rPr>
            </w:pPr>
            <w:r w:rsidRPr="00B32BE7">
              <w:rPr>
                <w:rFonts w:cs="Calibri Light"/>
                <w:sz w:val="20"/>
                <w:szCs w:val="20"/>
                <w:lang w:val="en-US"/>
              </w:rPr>
              <w:t>Preparedness and Prevention</w:t>
            </w:r>
          </w:p>
        </w:tc>
        <w:tc>
          <w:tcPr>
            <w:tcW w:w="7864" w:type="dxa"/>
            <w:shd w:val="clear" w:color="auto" w:fill="E8E8E8" w:themeFill="background2"/>
          </w:tcPr>
          <w:p w14:paraId="035DE7CA" w14:textId="54BF6683" w:rsidR="00771329" w:rsidRPr="00B32BE7" w:rsidRDefault="00771329" w:rsidP="21E32FB4">
            <w:pPr>
              <w:rPr>
                <w:rFonts w:cs="Calibri Light"/>
                <w:sz w:val="20"/>
                <w:szCs w:val="20"/>
                <w:lang w:val="en-US"/>
              </w:rPr>
            </w:pPr>
            <w:r w:rsidRPr="00B32BE7">
              <w:rPr>
                <w:rFonts w:cs="Calibri Light"/>
                <w:sz w:val="20"/>
                <w:szCs w:val="20"/>
                <w:lang w:val="en-US"/>
              </w:rPr>
              <w:t>Involves activities related to anticipatory action, planning, risk assessment, and implementing measures to reduce disaster impacts, ensuring readiness and minimizing harm before hazards occur</w:t>
            </w:r>
            <w:r w:rsidR="00001281" w:rsidRPr="00B32BE7">
              <w:rPr>
                <w:rFonts w:cs="Calibri Light"/>
                <w:sz w:val="20"/>
                <w:szCs w:val="20"/>
                <w:lang w:val="en-US"/>
              </w:rPr>
              <w:t>.</w:t>
            </w:r>
          </w:p>
        </w:tc>
      </w:tr>
      <w:tr w:rsidR="00771329" w:rsidRPr="00B32BE7" w14:paraId="50356282" w14:textId="77777777" w:rsidTr="37C56C43">
        <w:trPr>
          <w:trHeight w:hRule="exact" w:val="113"/>
        </w:trPr>
        <w:tc>
          <w:tcPr>
            <w:tcW w:w="1462" w:type="dxa"/>
            <w:shd w:val="clear" w:color="auto" w:fill="FFFFFF" w:themeFill="background1"/>
          </w:tcPr>
          <w:p w14:paraId="7D38A179" w14:textId="77777777" w:rsidR="00771329" w:rsidRPr="00B32BE7" w:rsidRDefault="00771329" w:rsidP="21E32FB4">
            <w:pPr>
              <w:rPr>
                <w:rFonts w:cs="Calibri Light"/>
                <w:sz w:val="20"/>
                <w:szCs w:val="20"/>
                <w:lang w:val="en-US"/>
              </w:rPr>
            </w:pPr>
          </w:p>
        </w:tc>
        <w:tc>
          <w:tcPr>
            <w:tcW w:w="7864" w:type="dxa"/>
            <w:shd w:val="clear" w:color="auto" w:fill="FFFFFF" w:themeFill="background1"/>
          </w:tcPr>
          <w:p w14:paraId="0097877C" w14:textId="77777777" w:rsidR="00771329" w:rsidRPr="00B32BE7" w:rsidRDefault="00771329" w:rsidP="21E32FB4">
            <w:pPr>
              <w:rPr>
                <w:rFonts w:cs="Calibri Light"/>
                <w:sz w:val="20"/>
                <w:szCs w:val="20"/>
                <w:lang w:val="en-US"/>
              </w:rPr>
            </w:pPr>
          </w:p>
        </w:tc>
      </w:tr>
      <w:tr w:rsidR="00771329" w:rsidRPr="00B32BE7" w14:paraId="454101FC" w14:textId="77777777" w:rsidTr="37C56C43">
        <w:tc>
          <w:tcPr>
            <w:tcW w:w="1462" w:type="dxa"/>
            <w:shd w:val="clear" w:color="auto" w:fill="E8E8E8" w:themeFill="background2"/>
          </w:tcPr>
          <w:p w14:paraId="2B10F37D" w14:textId="0524E303" w:rsidR="00771329" w:rsidRPr="00B32BE7" w:rsidRDefault="00771329" w:rsidP="21E32FB4">
            <w:pPr>
              <w:rPr>
                <w:rFonts w:cs="Calibri Light"/>
                <w:sz w:val="20"/>
                <w:szCs w:val="20"/>
                <w:lang w:val="en-US"/>
              </w:rPr>
            </w:pPr>
            <w:r w:rsidRPr="00B32BE7">
              <w:rPr>
                <w:rFonts w:cs="Calibri Light"/>
                <w:sz w:val="20"/>
                <w:szCs w:val="20"/>
                <w:lang w:val="en-US"/>
              </w:rPr>
              <w:t>WASH</w:t>
            </w:r>
          </w:p>
        </w:tc>
        <w:tc>
          <w:tcPr>
            <w:tcW w:w="7864" w:type="dxa"/>
            <w:shd w:val="clear" w:color="auto" w:fill="E8E8E8" w:themeFill="background2"/>
          </w:tcPr>
          <w:p w14:paraId="4459D4AE" w14:textId="3E67489A" w:rsidR="00771329" w:rsidRPr="00B32BE7" w:rsidRDefault="00771329" w:rsidP="21E32FB4">
            <w:pPr>
              <w:rPr>
                <w:rFonts w:cs="Calibri Light"/>
                <w:sz w:val="20"/>
                <w:szCs w:val="20"/>
                <w:lang w:val="en-US"/>
              </w:rPr>
            </w:pPr>
            <w:r w:rsidRPr="00B32BE7">
              <w:rPr>
                <w:rFonts w:cs="Calibri Light"/>
                <w:sz w:val="20"/>
                <w:szCs w:val="20"/>
                <w:lang w:val="en-US"/>
              </w:rPr>
              <w:t>Water, sanitation, and hygiene promotion activities ensure access to clean water, safe sanitation, and hygiene practices to prevent disease and improve public health</w:t>
            </w:r>
            <w:r w:rsidR="00001281" w:rsidRPr="00B32BE7">
              <w:rPr>
                <w:rFonts w:cs="Calibri Light"/>
                <w:sz w:val="20"/>
                <w:szCs w:val="20"/>
                <w:lang w:val="en-US"/>
              </w:rPr>
              <w:t>.</w:t>
            </w:r>
          </w:p>
        </w:tc>
      </w:tr>
      <w:tr w:rsidR="00771329" w:rsidRPr="00B32BE7" w14:paraId="1FD9E6AE" w14:textId="77777777" w:rsidTr="37C56C43">
        <w:trPr>
          <w:trHeight w:hRule="exact" w:val="113"/>
        </w:trPr>
        <w:tc>
          <w:tcPr>
            <w:tcW w:w="1462" w:type="dxa"/>
            <w:shd w:val="clear" w:color="auto" w:fill="FFFFFF" w:themeFill="background1"/>
          </w:tcPr>
          <w:p w14:paraId="69F5F42A" w14:textId="77777777" w:rsidR="00771329" w:rsidRPr="00B32BE7" w:rsidRDefault="00771329" w:rsidP="21E32FB4">
            <w:pPr>
              <w:rPr>
                <w:rFonts w:cs="Calibri Light"/>
                <w:sz w:val="20"/>
                <w:szCs w:val="20"/>
                <w:lang w:val="en-US"/>
              </w:rPr>
            </w:pPr>
          </w:p>
        </w:tc>
        <w:tc>
          <w:tcPr>
            <w:tcW w:w="7864" w:type="dxa"/>
            <w:shd w:val="clear" w:color="auto" w:fill="FFFFFF" w:themeFill="background1"/>
          </w:tcPr>
          <w:p w14:paraId="1BA4E460" w14:textId="77777777" w:rsidR="00771329" w:rsidRPr="00B32BE7" w:rsidRDefault="00771329" w:rsidP="21E32FB4">
            <w:pPr>
              <w:rPr>
                <w:rFonts w:cs="Calibri Light"/>
                <w:sz w:val="20"/>
                <w:szCs w:val="20"/>
                <w:lang w:val="en-US"/>
              </w:rPr>
            </w:pPr>
          </w:p>
        </w:tc>
      </w:tr>
      <w:tr w:rsidR="00771329" w:rsidRPr="00B32BE7" w14:paraId="7317C56B" w14:textId="77777777" w:rsidTr="37C56C43">
        <w:tc>
          <w:tcPr>
            <w:tcW w:w="1462" w:type="dxa"/>
            <w:shd w:val="clear" w:color="auto" w:fill="E8E8E8" w:themeFill="background2"/>
          </w:tcPr>
          <w:p w14:paraId="057376B5" w14:textId="7435F527" w:rsidR="00771329" w:rsidRPr="00B32BE7" w:rsidRDefault="00771329" w:rsidP="21E32FB4">
            <w:pPr>
              <w:rPr>
                <w:rFonts w:cs="Calibri Light"/>
                <w:sz w:val="20"/>
                <w:szCs w:val="20"/>
                <w:lang w:val="en-US"/>
              </w:rPr>
            </w:pPr>
            <w:r w:rsidRPr="00B32BE7">
              <w:rPr>
                <w:rFonts w:cs="Calibri Light"/>
                <w:sz w:val="20"/>
                <w:szCs w:val="20"/>
                <w:lang w:val="en-US"/>
              </w:rPr>
              <w:t>Livelihood</w:t>
            </w:r>
          </w:p>
        </w:tc>
        <w:tc>
          <w:tcPr>
            <w:tcW w:w="7864" w:type="dxa"/>
            <w:shd w:val="clear" w:color="auto" w:fill="E8E8E8" w:themeFill="background2"/>
          </w:tcPr>
          <w:p w14:paraId="399DBAE5" w14:textId="1B5918B6" w:rsidR="00771329" w:rsidRPr="00B32BE7" w:rsidRDefault="00771329" w:rsidP="21E32FB4">
            <w:pPr>
              <w:rPr>
                <w:rFonts w:cs="Calibri Light"/>
                <w:sz w:val="20"/>
                <w:szCs w:val="20"/>
                <w:lang w:val="en-US"/>
              </w:rPr>
            </w:pPr>
            <w:r w:rsidRPr="00B32BE7">
              <w:rPr>
                <w:rFonts w:cs="Calibri Light"/>
                <w:sz w:val="20"/>
                <w:szCs w:val="20"/>
                <w:lang w:val="en-US"/>
              </w:rPr>
              <w:t>Activities supporting affected individuals' ability to secure income, and cover basic needs, helping them recover and sustain themselves during and after crises</w:t>
            </w:r>
            <w:r w:rsidR="00001281" w:rsidRPr="00B32BE7">
              <w:rPr>
                <w:rFonts w:cs="Calibri Light"/>
                <w:sz w:val="20"/>
                <w:szCs w:val="20"/>
                <w:lang w:val="en-US"/>
              </w:rPr>
              <w:t>.</w:t>
            </w:r>
          </w:p>
        </w:tc>
      </w:tr>
      <w:tr w:rsidR="00771329" w:rsidRPr="00B32BE7" w14:paraId="40530348" w14:textId="77777777" w:rsidTr="37C56C43">
        <w:trPr>
          <w:trHeight w:hRule="exact" w:val="113"/>
        </w:trPr>
        <w:tc>
          <w:tcPr>
            <w:tcW w:w="1462" w:type="dxa"/>
            <w:shd w:val="clear" w:color="auto" w:fill="FFFFFF" w:themeFill="background1"/>
          </w:tcPr>
          <w:p w14:paraId="71FD9F17" w14:textId="77777777" w:rsidR="00771329" w:rsidRPr="00B32BE7" w:rsidRDefault="00771329" w:rsidP="21E32FB4">
            <w:pPr>
              <w:rPr>
                <w:rFonts w:cs="Calibri Light"/>
                <w:sz w:val="20"/>
                <w:szCs w:val="20"/>
                <w:lang w:val="en-US"/>
              </w:rPr>
            </w:pPr>
          </w:p>
        </w:tc>
        <w:tc>
          <w:tcPr>
            <w:tcW w:w="7864" w:type="dxa"/>
            <w:shd w:val="clear" w:color="auto" w:fill="FFFFFF" w:themeFill="background1"/>
          </w:tcPr>
          <w:p w14:paraId="29CD3410" w14:textId="77777777" w:rsidR="00771329" w:rsidRPr="00B32BE7" w:rsidRDefault="00771329" w:rsidP="21E32FB4">
            <w:pPr>
              <w:rPr>
                <w:rFonts w:cs="Calibri Light"/>
                <w:sz w:val="20"/>
                <w:szCs w:val="20"/>
                <w:lang w:val="en-US"/>
              </w:rPr>
            </w:pPr>
          </w:p>
        </w:tc>
      </w:tr>
      <w:tr w:rsidR="00771329" w:rsidRPr="00B32BE7" w14:paraId="31850E45" w14:textId="77777777" w:rsidTr="37C56C43">
        <w:tc>
          <w:tcPr>
            <w:tcW w:w="1462" w:type="dxa"/>
            <w:shd w:val="clear" w:color="auto" w:fill="E8E8E8" w:themeFill="background2"/>
          </w:tcPr>
          <w:p w14:paraId="4BB1C735" w14:textId="676856DB" w:rsidR="00771329" w:rsidRPr="00B32BE7" w:rsidRDefault="00771329" w:rsidP="21E32FB4">
            <w:pPr>
              <w:rPr>
                <w:rFonts w:cs="Calibri Light"/>
                <w:sz w:val="20"/>
                <w:szCs w:val="20"/>
                <w:lang w:val="en-US"/>
              </w:rPr>
            </w:pPr>
            <w:r w:rsidRPr="00B32BE7">
              <w:rPr>
                <w:rFonts w:cs="Calibri Light"/>
                <w:sz w:val="20"/>
                <w:szCs w:val="20"/>
                <w:lang w:val="en-US"/>
              </w:rPr>
              <w:t>Education</w:t>
            </w:r>
          </w:p>
        </w:tc>
        <w:tc>
          <w:tcPr>
            <w:tcW w:w="7864" w:type="dxa"/>
            <w:shd w:val="clear" w:color="auto" w:fill="E8E8E8" w:themeFill="background2"/>
          </w:tcPr>
          <w:p w14:paraId="7E34253A" w14:textId="4415ACA6" w:rsidR="00771329" w:rsidRPr="00B32BE7" w:rsidRDefault="00771329" w:rsidP="21E32FB4">
            <w:pPr>
              <w:rPr>
                <w:rFonts w:cs="Calibri Light"/>
                <w:sz w:val="20"/>
                <w:szCs w:val="20"/>
                <w:lang w:val="en-US"/>
              </w:rPr>
            </w:pPr>
            <w:r w:rsidRPr="00B32BE7">
              <w:rPr>
                <w:rFonts w:cs="Calibri Light"/>
                <w:sz w:val="20"/>
                <w:szCs w:val="20"/>
                <w:lang w:val="en-US"/>
              </w:rPr>
              <w:t>Activities for continuous learning opportunities for children, youth, and adults, providing stability, protection, and essential skills during crises</w:t>
            </w:r>
            <w:r w:rsidR="00001281" w:rsidRPr="00B32BE7">
              <w:rPr>
                <w:rFonts w:cs="Calibri Light"/>
                <w:sz w:val="20"/>
                <w:szCs w:val="20"/>
                <w:lang w:val="en-US"/>
              </w:rPr>
              <w:t>.</w:t>
            </w:r>
          </w:p>
        </w:tc>
      </w:tr>
      <w:tr w:rsidR="00771329" w:rsidRPr="00B32BE7" w14:paraId="67A7F0D4" w14:textId="77777777" w:rsidTr="37C56C43">
        <w:trPr>
          <w:trHeight w:hRule="exact" w:val="113"/>
        </w:trPr>
        <w:tc>
          <w:tcPr>
            <w:tcW w:w="1462" w:type="dxa"/>
            <w:shd w:val="clear" w:color="auto" w:fill="FFFFFF" w:themeFill="background1"/>
          </w:tcPr>
          <w:p w14:paraId="58812BA1" w14:textId="77777777" w:rsidR="00771329" w:rsidRPr="00B32BE7" w:rsidRDefault="00771329" w:rsidP="21E32FB4">
            <w:pPr>
              <w:rPr>
                <w:rFonts w:cs="Calibri Light"/>
                <w:sz w:val="20"/>
                <w:szCs w:val="20"/>
                <w:lang w:val="en-US"/>
              </w:rPr>
            </w:pPr>
          </w:p>
        </w:tc>
        <w:tc>
          <w:tcPr>
            <w:tcW w:w="7864" w:type="dxa"/>
            <w:shd w:val="clear" w:color="auto" w:fill="FFFFFF" w:themeFill="background1"/>
          </w:tcPr>
          <w:p w14:paraId="6E73B306" w14:textId="77777777" w:rsidR="00771329" w:rsidRPr="00B32BE7" w:rsidRDefault="00771329" w:rsidP="21E32FB4">
            <w:pPr>
              <w:rPr>
                <w:rFonts w:cs="Calibri Light"/>
                <w:sz w:val="20"/>
                <w:szCs w:val="20"/>
                <w:lang w:val="en-US"/>
              </w:rPr>
            </w:pPr>
          </w:p>
        </w:tc>
      </w:tr>
      <w:tr w:rsidR="00771329" w:rsidRPr="00B32BE7" w14:paraId="53AC41BB" w14:textId="77777777" w:rsidTr="37C56C43">
        <w:tc>
          <w:tcPr>
            <w:tcW w:w="1462" w:type="dxa"/>
            <w:shd w:val="clear" w:color="auto" w:fill="E8E8E8" w:themeFill="background2"/>
          </w:tcPr>
          <w:p w14:paraId="30CED467" w14:textId="223B5AC0" w:rsidR="00771329" w:rsidRPr="00B32BE7" w:rsidRDefault="00771329" w:rsidP="21E32FB4">
            <w:pPr>
              <w:rPr>
                <w:rFonts w:cs="Calibri Light"/>
                <w:sz w:val="20"/>
                <w:szCs w:val="20"/>
                <w:lang w:val="en-US"/>
              </w:rPr>
            </w:pPr>
            <w:r w:rsidRPr="00B32BE7">
              <w:rPr>
                <w:rFonts w:cs="Calibri Light"/>
                <w:sz w:val="20"/>
                <w:szCs w:val="20"/>
                <w:lang w:val="en-US"/>
              </w:rPr>
              <w:t>Shelter and Household Items</w:t>
            </w:r>
          </w:p>
        </w:tc>
        <w:tc>
          <w:tcPr>
            <w:tcW w:w="7864" w:type="dxa"/>
            <w:shd w:val="clear" w:color="auto" w:fill="E8E8E8" w:themeFill="background2"/>
          </w:tcPr>
          <w:p w14:paraId="09B72FAA" w14:textId="0E8D2E6E" w:rsidR="00771329" w:rsidRPr="00B32BE7" w:rsidRDefault="00771329" w:rsidP="21E32FB4">
            <w:pPr>
              <w:rPr>
                <w:rFonts w:cs="Calibri Light"/>
                <w:sz w:val="20"/>
                <w:szCs w:val="20"/>
                <w:lang w:val="en-US"/>
              </w:rPr>
            </w:pPr>
            <w:r w:rsidRPr="00B32BE7">
              <w:rPr>
                <w:rFonts w:cs="Calibri Light"/>
                <w:sz w:val="20"/>
                <w:szCs w:val="20"/>
                <w:lang w:val="en-US"/>
              </w:rPr>
              <w:t>Activities providing safe, temporary housing and essential supplies to protect affected populations, ensuring dignity, security, and basic living conditions during crises</w:t>
            </w:r>
            <w:r w:rsidR="00001281" w:rsidRPr="00B32BE7">
              <w:rPr>
                <w:rFonts w:cs="Calibri Light"/>
                <w:sz w:val="20"/>
                <w:szCs w:val="20"/>
                <w:lang w:val="en-US"/>
              </w:rPr>
              <w:t>.</w:t>
            </w:r>
          </w:p>
        </w:tc>
      </w:tr>
      <w:tr w:rsidR="00771329" w:rsidRPr="00B32BE7" w14:paraId="0E23A0D5" w14:textId="77777777" w:rsidTr="37C56C43">
        <w:trPr>
          <w:trHeight w:hRule="exact" w:val="113"/>
        </w:trPr>
        <w:tc>
          <w:tcPr>
            <w:tcW w:w="1462" w:type="dxa"/>
            <w:shd w:val="clear" w:color="auto" w:fill="FFFFFF" w:themeFill="background1"/>
          </w:tcPr>
          <w:p w14:paraId="12628CE3" w14:textId="77777777" w:rsidR="00771329" w:rsidRPr="00B32BE7" w:rsidRDefault="00771329" w:rsidP="21E32FB4">
            <w:pPr>
              <w:rPr>
                <w:rFonts w:cs="Calibri Light"/>
                <w:sz w:val="20"/>
                <w:szCs w:val="20"/>
                <w:lang w:val="en-US"/>
              </w:rPr>
            </w:pPr>
          </w:p>
        </w:tc>
        <w:tc>
          <w:tcPr>
            <w:tcW w:w="7864" w:type="dxa"/>
            <w:shd w:val="clear" w:color="auto" w:fill="FFFFFF" w:themeFill="background1"/>
          </w:tcPr>
          <w:p w14:paraId="69C38DCB" w14:textId="77777777" w:rsidR="00771329" w:rsidRPr="00B32BE7" w:rsidRDefault="00771329" w:rsidP="21E32FB4">
            <w:pPr>
              <w:rPr>
                <w:rFonts w:cs="Calibri Light"/>
                <w:sz w:val="20"/>
                <w:szCs w:val="20"/>
                <w:lang w:val="en-US"/>
              </w:rPr>
            </w:pPr>
          </w:p>
        </w:tc>
      </w:tr>
      <w:tr w:rsidR="00771329" w:rsidRPr="00B32BE7" w14:paraId="18A11132" w14:textId="77777777" w:rsidTr="37C56C43">
        <w:tc>
          <w:tcPr>
            <w:tcW w:w="1462" w:type="dxa"/>
            <w:shd w:val="clear" w:color="auto" w:fill="E8E8E8" w:themeFill="background2"/>
          </w:tcPr>
          <w:p w14:paraId="07DDB711" w14:textId="494D949E" w:rsidR="00771329" w:rsidRPr="00B32BE7" w:rsidRDefault="00771329" w:rsidP="21E32FB4">
            <w:pPr>
              <w:rPr>
                <w:rFonts w:cs="Calibri Light"/>
                <w:sz w:val="20"/>
                <w:szCs w:val="20"/>
                <w:lang w:val="en-US"/>
              </w:rPr>
            </w:pPr>
            <w:r w:rsidRPr="00B32BE7">
              <w:rPr>
                <w:rFonts w:cs="Calibri Light"/>
                <w:sz w:val="20"/>
                <w:szCs w:val="20"/>
                <w:lang w:val="en-US"/>
              </w:rPr>
              <w:lastRenderedPageBreak/>
              <w:t>Food Security</w:t>
            </w:r>
          </w:p>
        </w:tc>
        <w:tc>
          <w:tcPr>
            <w:tcW w:w="7864" w:type="dxa"/>
            <w:shd w:val="clear" w:color="auto" w:fill="E8E8E8" w:themeFill="background2"/>
          </w:tcPr>
          <w:p w14:paraId="5FC4B6AE" w14:textId="1B097DEF" w:rsidR="00771329" w:rsidRPr="00B32BE7" w:rsidRDefault="00771329" w:rsidP="21E32FB4">
            <w:pPr>
              <w:rPr>
                <w:rFonts w:cs="Calibri Light"/>
                <w:sz w:val="20"/>
                <w:szCs w:val="20"/>
                <w:lang w:val="en-US"/>
              </w:rPr>
            </w:pPr>
            <w:r w:rsidRPr="00B32BE7">
              <w:rPr>
                <w:rFonts w:cs="Calibri Light"/>
                <w:sz w:val="20"/>
                <w:szCs w:val="20"/>
                <w:lang w:val="en-US"/>
              </w:rPr>
              <w:t xml:space="preserve">Activities </w:t>
            </w:r>
            <w:r w:rsidR="00F277C4" w:rsidRPr="00B32BE7">
              <w:rPr>
                <w:rFonts w:cs="Calibri Light"/>
                <w:sz w:val="20"/>
                <w:szCs w:val="20"/>
                <w:lang w:val="en-US"/>
              </w:rPr>
              <w:t>promoting</w:t>
            </w:r>
            <w:r w:rsidRPr="00B32BE7">
              <w:rPr>
                <w:rFonts w:cs="Calibri Light"/>
                <w:sz w:val="20"/>
                <w:szCs w:val="20"/>
                <w:lang w:val="en-US"/>
              </w:rPr>
              <w:t xml:space="preserve"> access </w:t>
            </w:r>
            <w:r w:rsidR="00F277C4" w:rsidRPr="00B32BE7">
              <w:rPr>
                <w:rFonts w:cs="Calibri Light"/>
                <w:sz w:val="20"/>
                <w:szCs w:val="20"/>
                <w:lang w:val="en-US"/>
              </w:rPr>
              <w:t xml:space="preserve">to </w:t>
            </w:r>
            <w:r w:rsidRPr="00B32BE7">
              <w:rPr>
                <w:rFonts w:cs="Calibri Light"/>
                <w:sz w:val="20"/>
                <w:szCs w:val="20"/>
                <w:lang w:val="en-US"/>
              </w:rPr>
              <w:t>sufficient, safe, and nutritious food for affected populations, preventing hunger</w:t>
            </w:r>
            <w:r w:rsidR="00F277C4" w:rsidRPr="00B32BE7">
              <w:rPr>
                <w:rFonts w:cs="Calibri Light"/>
                <w:sz w:val="20"/>
                <w:szCs w:val="20"/>
                <w:lang w:val="en-US"/>
              </w:rPr>
              <w:t xml:space="preserve"> or </w:t>
            </w:r>
            <w:r w:rsidRPr="00B32BE7">
              <w:rPr>
                <w:rFonts w:cs="Calibri Light"/>
                <w:sz w:val="20"/>
                <w:szCs w:val="20"/>
                <w:lang w:val="en-US"/>
              </w:rPr>
              <w:t>malnutrition, and supporting recovery during crises</w:t>
            </w:r>
            <w:r w:rsidR="00001281" w:rsidRPr="00B32BE7">
              <w:rPr>
                <w:rFonts w:cs="Calibri Light"/>
                <w:sz w:val="20"/>
                <w:szCs w:val="20"/>
                <w:lang w:val="en-US"/>
              </w:rPr>
              <w:t>.</w:t>
            </w:r>
          </w:p>
        </w:tc>
      </w:tr>
      <w:tr w:rsidR="00771329" w:rsidRPr="00B32BE7" w14:paraId="681D4B8E" w14:textId="77777777" w:rsidTr="37C56C43">
        <w:trPr>
          <w:trHeight w:hRule="exact" w:val="113"/>
        </w:trPr>
        <w:tc>
          <w:tcPr>
            <w:tcW w:w="1462" w:type="dxa"/>
            <w:shd w:val="clear" w:color="auto" w:fill="FFFFFF" w:themeFill="background1"/>
          </w:tcPr>
          <w:p w14:paraId="761D78C9" w14:textId="77777777" w:rsidR="00771329" w:rsidRPr="00B32BE7" w:rsidRDefault="00771329" w:rsidP="21E32FB4">
            <w:pPr>
              <w:rPr>
                <w:rFonts w:cs="Calibri Light"/>
                <w:sz w:val="20"/>
                <w:szCs w:val="20"/>
                <w:lang w:val="en-US"/>
              </w:rPr>
            </w:pPr>
          </w:p>
        </w:tc>
        <w:tc>
          <w:tcPr>
            <w:tcW w:w="7864" w:type="dxa"/>
            <w:shd w:val="clear" w:color="auto" w:fill="FFFFFF" w:themeFill="background1"/>
          </w:tcPr>
          <w:p w14:paraId="63AFBE1D" w14:textId="77777777" w:rsidR="00771329" w:rsidRPr="00B32BE7" w:rsidRDefault="00771329" w:rsidP="21E32FB4">
            <w:pPr>
              <w:rPr>
                <w:rFonts w:cs="Calibri Light"/>
                <w:sz w:val="20"/>
                <w:szCs w:val="20"/>
                <w:lang w:val="en-US"/>
              </w:rPr>
            </w:pPr>
          </w:p>
        </w:tc>
      </w:tr>
      <w:tr w:rsidR="00771329" w:rsidRPr="00B32BE7" w14:paraId="3F662666" w14:textId="77777777" w:rsidTr="37C56C43">
        <w:tc>
          <w:tcPr>
            <w:tcW w:w="1462" w:type="dxa"/>
            <w:shd w:val="clear" w:color="auto" w:fill="E8E8E8" w:themeFill="background2"/>
          </w:tcPr>
          <w:p w14:paraId="2C499BCF" w14:textId="59A67BD9" w:rsidR="00771329" w:rsidRPr="00B32BE7" w:rsidRDefault="00771329" w:rsidP="21E32FB4">
            <w:pPr>
              <w:rPr>
                <w:rFonts w:cs="Calibri Light"/>
                <w:sz w:val="20"/>
                <w:szCs w:val="20"/>
                <w:lang w:val="en-US"/>
              </w:rPr>
            </w:pPr>
            <w:r w:rsidRPr="00B32BE7">
              <w:rPr>
                <w:rFonts w:cs="Calibri Light"/>
                <w:sz w:val="20"/>
                <w:szCs w:val="20"/>
                <w:lang w:val="en-US"/>
              </w:rPr>
              <w:t>MHPSS and Community Psycho-social</w:t>
            </w:r>
          </w:p>
        </w:tc>
        <w:tc>
          <w:tcPr>
            <w:tcW w:w="7864" w:type="dxa"/>
            <w:shd w:val="clear" w:color="auto" w:fill="E8E8E8" w:themeFill="background2"/>
          </w:tcPr>
          <w:p w14:paraId="1EEB2E91" w14:textId="74798864" w:rsidR="00771329" w:rsidRPr="00B32BE7" w:rsidRDefault="00771329" w:rsidP="21E32FB4">
            <w:pPr>
              <w:rPr>
                <w:rFonts w:cs="Calibri Light"/>
                <w:sz w:val="20"/>
                <w:szCs w:val="20"/>
                <w:lang w:val="en-US"/>
              </w:rPr>
            </w:pPr>
            <w:r w:rsidRPr="00B32BE7">
              <w:rPr>
                <w:rFonts w:cs="Calibri Light"/>
                <w:sz w:val="20"/>
                <w:szCs w:val="20"/>
                <w:lang w:val="en-US"/>
              </w:rPr>
              <w:t>Activities for Mental Health and Psychosocial Support focusing on emotional well-being and community resilience in emergencies, addressing psychological needs through support services, awareness, and community engagement.</w:t>
            </w:r>
          </w:p>
        </w:tc>
      </w:tr>
      <w:tr w:rsidR="00771329" w:rsidRPr="00B32BE7" w14:paraId="7F53A432" w14:textId="77777777" w:rsidTr="37C56C43">
        <w:trPr>
          <w:trHeight w:hRule="exact" w:val="113"/>
        </w:trPr>
        <w:tc>
          <w:tcPr>
            <w:tcW w:w="1462" w:type="dxa"/>
          </w:tcPr>
          <w:p w14:paraId="379C73E7" w14:textId="77777777" w:rsidR="00771329" w:rsidRPr="00B32BE7" w:rsidRDefault="00771329" w:rsidP="21E32FB4">
            <w:pPr>
              <w:rPr>
                <w:rFonts w:cs="Calibri Light"/>
                <w:sz w:val="20"/>
                <w:szCs w:val="20"/>
                <w:lang w:val="en-US"/>
              </w:rPr>
            </w:pPr>
          </w:p>
        </w:tc>
        <w:tc>
          <w:tcPr>
            <w:tcW w:w="7864" w:type="dxa"/>
          </w:tcPr>
          <w:p w14:paraId="08174235" w14:textId="77777777" w:rsidR="00771329" w:rsidRPr="00B32BE7" w:rsidRDefault="00771329" w:rsidP="21E32FB4">
            <w:pPr>
              <w:rPr>
                <w:rFonts w:cs="Calibri Light"/>
                <w:sz w:val="20"/>
                <w:szCs w:val="20"/>
                <w:lang w:val="en-US"/>
              </w:rPr>
            </w:pPr>
          </w:p>
        </w:tc>
      </w:tr>
      <w:tr w:rsidR="00771329" w:rsidRPr="00B32BE7" w14:paraId="2FB82BED" w14:textId="77777777" w:rsidTr="37C56C43">
        <w:tc>
          <w:tcPr>
            <w:tcW w:w="1462" w:type="dxa"/>
            <w:shd w:val="clear" w:color="auto" w:fill="E8E8E8" w:themeFill="background2"/>
          </w:tcPr>
          <w:p w14:paraId="46CF142A" w14:textId="582B0FC2" w:rsidR="00771329" w:rsidRPr="00B32BE7" w:rsidRDefault="00771329" w:rsidP="21E32FB4">
            <w:pPr>
              <w:rPr>
                <w:rFonts w:cs="Calibri Light"/>
                <w:sz w:val="20"/>
                <w:szCs w:val="20"/>
                <w:lang w:val="en-US"/>
              </w:rPr>
            </w:pPr>
            <w:r w:rsidRPr="00B32BE7">
              <w:rPr>
                <w:rFonts w:cs="Calibri Light"/>
                <w:sz w:val="20"/>
                <w:szCs w:val="20"/>
                <w:lang w:val="en-US"/>
              </w:rPr>
              <w:t>Gender</w:t>
            </w:r>
          </w:p>
        </w:tc>
        <w:tc>
          <w:tcPr>
            <w:tcW w:w="7864" w:type="dxa"/>
            <w:shd w:val="clear" w:color="auto" w:fill="E8E8E8" w:themeFill="background2"/>
          </w:tcPr>
          <w:p w14:paraId="11456ECB" w14:textId="43F3C630" w:rsidR="00771329" w:rsidRPr="00B32BE7" w:rsidRDefault="00771329" w:rsidP="21E32FB4">
            <w:pPr>
              <w:rPr>
                <w:rFonts w:cs="Calibri Light"/>
                <w:sz w:val="20"/>
                <w:szCs w:val="20"/>
                <w:lang w:val="en-US"/>
              </w:rPr>
            </w:pPr>
            <w:r w:rsidRPr="00B32BE7">
              <w:rPr>
                <w:rFonts w:cs="Calibri Light"/>
                <w:sz w:val="20"/>
                <w:szCs w:val="20"/>
                <w:lang w:val="en-US"/>
              </w:rPr>
              <w:t>Activities which explore individual needs and impact differently based on gender, addressing vulnerabilities, promoting equity, and ensuring inclusive responses to meet diverse needs and rights</w:t>
            </w:r>
            <w:r w:rsidR="00001281" w:rsidRPr="00B32BE7">
              <w:rPr>
                <w:rFonts w:cs="Calibri Light"/>
                <w:sz w:val="20"/>
                <w:szCs w:val="20"/>
                <w:lang w:val="en-US"/>
              </w:rPr>
              <w:t>.</w:t>
            </w:r>
          </w:p>
        </w:tc>
      </w:tr>
      <w:tr w:rsidR="00771329" w:rsidRPr="00B32BE7" w14:paraId="26A81B27" w14:textId="77777777" w:rsidTr="37C56C43">
        <w:trPr>
          <w:trHeight w:hRule="exact" w:val="113"/>
        </w:trPr>
        <w:tc>
          <w:tcPr>
            <w:tcW w:w="1462" w:type="dxa"/>
          </w:tcPr>
          <w:p w14:paraId="4779F631" w14:textId="77777777" w:rsidR="00771329" w:rsidRPr="00B32BE7" w:rsidRDefault="00771329" w:rsidP="21E32FB4">
            <w:pPr>
              <w:rPr>
                <w:rFonts w:cs="Calibri Light"/>
                <w:sz w:val="20"/>
                <w:szCs w:val="20"/>
                <w:lang w:val="en-US"/>
              </w:rPr>
            </w:pPr>
          </w:p>
        </w:tc>
        <w:tc>
          <w:tcPr>
            <w:tcW w:w="7864" w:type="dxa"/>
          </w:tcPr>
          <w:p w14:paraId="2CE6A080" w14:textId="77777777" w:rsidR="00771329" w:rsidRPr="00B32BE7" w:rsidRDefault="00771329" w:rsidP="21E32FB4">
            <w:pPr>
              <w:rPr>
                <w:rFonts w:cs="Calibri Light"/>
                <w:sz w:val="20"/>
                <w:szCs w:val="20"/>
                <w:lang w:val="en-US"/>
              </w:rPr>
            </w:pPr>
          </w:p>
        </w:tc>
      </w:tr>
      <w:tr w:rsidR="00771329" w:rsidRPr="00B32BE7" w14:paraId="0637D99E" w14:textId="77777777" w:rsidTr="37C56C43">
        <w:tc>
          <w:tcPr>
            <w:tcW w:w="1462" w:type="dxa"/>
            <w:shd w:val="clear" w:color="auto" w:fill="E8E8E8" w:themeFill="background2"/>
          </w:tcPr>
          <w:p w14:paraId="1A267A0B" w14:textId="6FC631F4" w:rsidR="00771329" w:rsidRPr="00B32BE7" w:rsidRDefault="00771329" w:rsidP="21E32FB4">
            <w:pPr>
              <w:rPr>
                <w:rFonts w:cs="Calibri Light"/>
                <w:sz w:val="20"/>
                <w:szCs w:val="20"/>
                <w:lang w:val="en-US"/>
              </w:rPr>
            </w:pPr>
            <w:r w:rsidRPr="00B32BE7">
              <w:rPr>
                <w:rFonts w:cs="Calibri Light"/>
                <w:sz w:val="20"/>
                <w:szCs w:val="20"/>
                <w:lang w:val="en-US"/>
              </w:rPr>
              <w:t>Engagement with Faith Leaders</w:t>
            </w:r>
          </w:p>
        </w:tc>
        <w:tc>
          <w:tcPr>
            <w:tcW w:w="7864" w:type="dxa"/>
            <w:shd w:val="clear" w:color="auto" w:fill="E8E8E8" w:themeFill="background2"/>
          </w:tcPr>
          <w:p w14:paraId="5124A76D" w14:textId="7A06ED6F" w:rsidR="00771329" w:rsidRPr="00B32BE7" w:rsidRDefault="00771329" w:rsidP="21E32FB4">
            <w:pPr>
              <w:rPr>
                <w:rFonts w:cs="Calibri Light"/>
                <w:sz w:val="20"/>
                <w:szCs w:val="20"/>
                <w:lang w:val="en-US"/>
              </w:rPr>
            </w:pPr>
            <w:r w:rsidRPr="00B32BE7">
              <w:rPr>
                <w:rFonts w:cs="Calibri Light"/>
                <w:sz w:val="20"/>
                <w:szCs w:val="20"/>
                <w:lang w:val="en-US"/>
              </w:rPr>
              <w:t>Activities involving collaborating with religious figures to promote community resilience, disseminate information, provide support, and foster trust during crises</w:t>
            </w:r>
            <w:r w:rsidR="00001281" w:rsidRPr="00B32BE7">
              <w:rPr>
                <w:rFonts w:cs="Calibri Light"/>
                <w:sz w:val="20"/>
                <w:szCs w:val="20"/>
                <w:lang w:val="en-US"/>
              </w:rPr>
              <w:t>.</w:t>
            </w:r>
          </w:p>
        </w:tc>
      </w:tr>
      <w:tr w:rsidR="00771329" w:rsidRPr="00B32BE7" w14:paraId="3DF48D8F" w14:textId="77777777" w:rsidTr="37C56C43">
        <w:trPr>
          <w:trHeight w:hRule="exact" w:val="113"/>
        </w:trPr>
        <w:tc>
          <w:tcPr>
            <w:tcW w:w="1462" w:type="dxa"/>
          </w:tcPr>
          <w:p w14:paraId="27A42DC9" w14:textId="77777777" w:rsidR="00771329" w:rsidRPr="00B32BE7" w:rsidRDefault="00771329" w:rsidP="21E32FB4">
            <w:pPr>
              <w:rPr>
                <w:rFonts w:cs="Calibri Light"/>
                <w:sz w:val="20"/>
                <w:szCs w:val="20"/>
                <w:lang w:val="en-US"/>
              </w:rPr>
            </w:pPr>
          </w:p>
        </w:tc>
        <w:tc>
          <w:tcPr>
            <w:tcW w:w="7864" w:type="dxa"/>
          </w:tcPr>
          <w:p w14:paraId="607D3203" w14:textId="77777777" w:rsidR="00771329" w:rsidRPr="00B32BE7" w:rsidRDefault="00771329" w:rsidP="21E32FB4">
            <w:pPr>
              <w:rPr>
                <w:rFonts w:cs="Calibri Light"/>
                <w:sz w:val="20"/>
                <w:szCs w:val="20"/>
                <w:lang w:val="en-US"/>
              </w:rPr>
            </w:pPr>
          </w:p>
        </w:tc>
      </w:tr>
      <w:tr w:rsidR="00771329" w:rsidRPr="00B32BE7" w14:paraId="1B0E1B7D" w14:textId="77777777" w:rsidTr="37C56C43">
        <w:tc>
          <w:tcPr>
            <w:tcW w:w="1462" w:type="dxa"/>
            <w:shd w:val="clear" w:color="auto" w:fill="E8E8E8" w:themeFill="background2"/>
          </w:tcPr>
          <w:p w14:paraId="69E77313" w14:textId="6780752D" w:rsidR="00771329" w:rsidRPr="00B32BE7" w:rsidRDefault="00771329" w:rsidP="21E32FB4">
            <w:pPr>
              <w:rPr>
                <w:rFonts w:cs="Calibri Light"/>
                <w:sz w:val="20"/>
                <w:szCs w:val="20"/>
                <w:lang w:val="en-US"/>
              </w:rPr>
            </w:pPr>
            <w:r w:rsidRPr="00B32BE7">
              <w:rPr>
                <w:rFonts w:cs="Calibri Light"/>
                <w:sz w:val="20"/>
                <w:szCs w:val="20"/>
                <w:lang w:val="en-US"/>
              </w:rPr>
              <w:t>Advocacy</w:t>
            </w:r>
          </w:p>
        </w:tc>
        <w:tc>
          <w:tcPr>
            <w:tcW w:w="7864" w:type="dxa"/>
            <w:shd w:val="clear" w:color="auto" w:fill="E8E8E8" w:themeFill="background2"/>
          </w:tcPr>
          <w:p w14:paraId="6F368EB8" w14:textId="0BF117B6" w:rsidR="00771329" w:rsidRPr="00B32BE7" w:rsidRDefault="00771329" w:rsidP="21E32FB4">
            <w:pPr>
              <w:rPr>
                <w:rFonts w:cs="Calibri Light"/>
                <w:sz w:val="20"/>
                <w:szCs w:val="20"/>
                <w:lang w:val="en-US"/>
              </w:rPr>
            </w:pPr>
            <w:r w:rsidRPr="37C56C43">
              <w:rPr>
                <w:rFonts w:cs="Calibri Light"/>
                <w:sz w:val="20"/>
                <w:szCs w:val="20"/>
                <w:lang w:val="en-US"/>
              </w:rPr>
              <w:t xml:space="preserve">Activities </w:t>
            </w:r>
            <w:r w:rsidR="5BA9D920" w:rsidRPr="37C56C43">
              <w:rPr>
                <w:rFonts w:cs="Calibri Light"/>
                <w:sz w:val="20"/>
                <w:szCs w:val="20"/>
                <w:lang w:val="en-US"/>
              </w:rPr>
              <w:t>include</w:t>
            </w:r>
            <w:r w:rsidRPr="37C56C43">
              <w:rPr>
                <w:rFonts w:cs="Calibri Light"/>
                <w:sz w:val="20"/>
                <w:szCs w:val="20"/>
                <w:lang w:val="en-US"/>
              </w:rPr>
              <w:t xml:space="preserve"> negotiating access, securing aid, and promoting rights, ensuring vulnerable populations receive necessary support and protection during crises</w:t>
            </w:r>
            <w:r w:rsidR="00001281" w:rsidRPr="37C56C43">
              <w:rPr>
                <w:rFonts w:cs="Calibri Light"/>
                <w:sz w:val="20"/>
                <w:szCs w:val="20"/>
                <w:lang w:val="en-US"/>
              </w:rPr>
              <w:t>.</w:t>
            </w:r>
          </w:p>
        </w:tc>
      </w:tr>
      <w:tr w:rsidR="00771329" w:rsidRPr="00B32BE7" w14:paraId="5A0187EA" w14:textId="77777777" w:rsidTr="37C56C43">
        <w:trPr>
          <w:trHeight w:hRule="exact" w:val="113"/>
        </w:trPr>
        <w:tc>
          <w:tcPr>
            <w:tcW w:w="1462" w:type="dxa"/>
          </w:tcPr>
          <w:p w14:paraId="07413A98" w14:textId="77777777" w:rsidR="00771329" w:rsidRPr="00B32BE7" w:rsidRDefault="00771329" w:rsidP="21E32FB4">
            <w:pPr>
              <w:rPr>
                <w:rFonts w:cs="Calibri Light"/>
                <w:sz w:val="20"/>
                <w:szCs w:val="20"/>
                <w:lang w:val="en-US"/>
              </w:rPr>
            </w:pPr>
          </w:p>
        </w:tc>
        <w:tc>
          <w:tcPr>
            <w:tcW w:w="7864" w:type="dxa"/>
          </w:tcPr>
          <w:p w14:paraId="6C7184D3" w14:textId="77777777" w:rsidR="00771329" w:rsidRPr="00B32BE7" w:rsidRDefault="00771329" w:rsidP="21E32FB4">
            <w:pPr>
              <w:rPr>
                <w:rFonts w:cs="Calibri Light"/>
                <w:sz w:val="20"/>
                <w:szCs w:val="20"/>
                <w:lang w:val="en-US"/>
              </w:rPr>
            </w:pPr>
          </w:p>
        </w:tc>
      </w:tr>
      <w:tr w:rsidR="00771329" w:rsidRPr="00B32BE7" w14:paraId="23A3FBFD" w14:textId="77777777" w:rsidTr="37C56C43">
        <w:trPr>
          <w:trHeight w:hRule="exact" w:val="113"/>
        </w:trPr>
        <w:tc>
          <w:tcPr>
            <w:tcW w:w="1462" w:type="dxa"/>
          </w:tcPr>
          <w:p w14:paraId="4A24CCD2" w14:textId="77777777" w:rsidR="00771329" w:rsidRPr="00B32BE7" w:rsidRDefault="00771329" w:rsidP="21E32FB4">
            <w:pPr>
              <w:rPr>
                <w:rFonts w:cs="Calibri Light"/>
                <w:sz w:val="20"/>
                <w:szCs w:val="20"/>
                <w:lang w:val="en-US"/>
              </w:rPr>
            </w:pPr>
          </w:p>
        </w:tc>
        <w:tc>
          <w:tcPr>
            <w:tcW w:w="7864" w:type="dxa"/>
          </w:tcPr>
          <w:p w14:paraId="00D26CC9" w14:textId="77777777" w:rsidR="00771329" w:rsidRPr="00B32BE7" w:rsidRDefault="00771329" w:rsidP="21E32FB4">
            <w:pPr>
              <w:rPr>
                <w:rFonts w:cs="Calibri Light"/>
                <w:sz w:val="20"/>
                <w:szCs w:val="20"/>
                <w:lang w:val="en-US"/>
              </w:rPr>
            </w:pPr>
          </w:p>
        </w:tc>
      </w:tr>
      <w:tr w:rsidR="00771329" w:rsidRPr="00B32BE7" w14:paraId="2563177C" w14:textId="77777777" w:rsidTr="37C56C43">
        <w:trPr>
          <w:trHeight w:hRule="exact" w:val="113"/>
        </w:trPr>
        <w:tc>
          <w:tcPr>
            <w:tcW w:w="1462" w:type="dxa"/>
          </w:tcPr>
          <w:p w14:paraId="6C807F85" w14:textId="77777777" w:rsidR="00771329" w:rsidRPr="00B32BE7" w:rsidRDefault="00771329" w:rsidP="21E32FB4">
            <w:pPr>
              <w:rPr>
                <w:rFonts w:cs="Calibri Light"/>
                <w:sz w:val="20"/>
                <w:szCs w:val="20"/>
                <w:lang w:val="en-US"/>
              </w:rPr>
            </w:pPr>
          </w:p>
        </w:tc>
        <w:tc>
          <w:tcPr>
            <w:tcW w:w="7864" w:type="dxa"/>
          </w:tcPr>
          <w:p w14:paraId="18A8F8F2" w14:textId="77777777" w:rsidR="00771329" w:rsidRPr="00B32BE7" w:rsidRDefault="00771329" w:rsidP="21E32FB4">
            <w:pPr>
              <w:rPr>
                <w:rFonts w:cs="Calibri Light"/>
                <w:sz w:val="20"/>
                <w:szCs w:val="20"/>
                <w:lang w:val="en-US"/>
              </w:rPr>
            </w:pPr>
          </w:p>
        </w:tc>
      </w:tr>
      <w:tr w:rsidR="00771329" w:rsidRPr="00B32BE7" w14:paraId="38C07E74" w14:textId="77777777" w:rsidTr="37C56C43">
        <w:tc>
          <w:tcPr>
            <w:tcW w:w="1462" w:type="dxa"/>
            <w:shd w:val="clear" w:color="auto" w:fill="E8E8E8" w:themeFill="background2"/>
          </w:tcPr>
          <w:p w14:paraId="6588B308" w14:textId="78C207D6" w:rsidR="00771329" w:rsidRPr="00B32BE7" w:rsidRDefault="00771329" w:rsidP="21E32FB4">
            <w:pPr>
              <w:rPr>
                <w:rFonts w:cs="Calibri Light"/>
                <w:sz w:val="20"/>
                <w:szCs w:val="20"/>
                <w:lang w:val="en-US"/>
              </w:rPr>
            </w:pPr>
            <w:r w:rsidRPr="00B32BE7">
              <w:rPr>
                <w:rFonts w:cs="Calibri Light"/>
                <w:sz w:val="20"/>
                <w:szCs w:val="20"/>
                <w:lang w:val="en-US"/>
              </w:rPr>
              <w:t>Quality and Accountability</w:t>
            </w:r>
          </w:p>
        </w:tc>
        <w:tc>
          <w:tcPr>
            <w:tcW w:w="7864" w:type="dxa"/>
            <w:shd w:val="clear" w:color="auto" w:fill="E8E8E8" w:themeFill="background2"/>
          </w:tcPr>
          <w:p w14:paraId="48492295" w14:textId="6B6F563B" w:rsidR="00771329" w:rsidRPr="00B32BE7" w:rsidRDefault="00771329" w:rsidP="21E32FB4">
            <w:pPr>
              <w:rPr>
                <w:rFonts w:cs="Calibri Light"/>
                <w:sz w:val="20"/>
                <w:szCs w:val="20"/>
                <w:lang w:val="en-US"/>
              </w:rPr>
            </w:pPr>
            <w:r w:rsidRPr="00B32BE7">
              <w:rPr>
                <w:rFonts w:cs="Calibri Light"/>
                <w:sz w:val="20"/>
                <w:szCs w:val="20"/>
                <w:lang w:val="en-US"/>
              </w:rPr>
              <w:t>Activities involving needs assessments and analysis, beneficiary complaints and response mechanisms, safeguarding, communication and visibility, monitoring and evaluation, and audit</w:t>
            </w:r>
            <w:r w:rsidR="00001281" w:rsidRPr="00B32BE7">
              <w:rPr>
                <w:rFonts w:cs="Calibri Light"/>
                <w:sz w:val="20"/>
                <w:szCs w:val="20"/>
                <w:lang w:val="en-US"/>
              </w:rPr>
              <w:t>.</w:t>
            </w:r>
          </w:p>
        </w:tc>
      </w:tr>
      <w:tr w:rsidR="00771329" w:rsidRPr="00B32BE7" w14:paraId="6AB5D9B1" w14:textId="77777777" w:rsidTr="37C56C43">
        <w:trPr>
          <w:trHeight w:hRule="exact" w:val="113"/>
        </w:trPr>
        <w:tc>
          <w:tcPr>
            <w:tcW w:w="1462" w:type="dxa"/>
          </w:tcPr>
          <w:p w14:paraId="4BBFF731" w14:textId="77777777" w:rsidR="00771329" w:rsidRPr="00B32BE7" w:rsidRDefault="00771329" w:rsidP="21E32FB4">
            <w:pPr>
              <w:rPr>
                <w:rFonts w:cs="Calibri Light"/>
                <w:sz w:val="20"/>
                <w:szCs w:val="20"/>
                <w:lang w:val="en-US"/>
              </w:rPr>
            </w:pPr>
          </w:p>
        </w:tc>
        <w:tc>
          <w:tcPr>
            <w:tcW w:w="7864" w:type="dxa"/>
          </w:tcPr>
          <w:p w14:paraId="1E7ADE7B" w14:textId="77777777" w:rsidR="00771329" w:rsidRPr="00B32BE7" w:rsidRDefault="00771329" w:rsidP="21E32FB4">
            <w:pPr>
              <w:rPr>
                <w:rFonts w:cs="Calibri Light"/>
                <w:sz w:val="20"/>
                <w:szCs w:val="20"/>
                <w:lang w:val="en-US"/>
              </w:rPr>
            </w:pPr>
          </w:p>
        </w:tc>
      </w:tr>
      <w:tr w:rsidR="00771329" w:rsidRPr="00B32BE7" w14:paraId="7A37A7AF" w14:textId="77777777" w:rsidTr="37C56C43">
        <w:tc>
          <w:tcPr>
            <w:tcW w:w="1462" w:type="dxa"/>
            <w:shd w:val="clear" w:color="auto" w:fill="E8E8E8" w:themeFill="background2"/>
          </w:tcPr>
          <w:p w14:paraId="12926A11" w14:textId="704F24E5" w:rsidR="00771329" w:rsidRPr="00B32BE7" w:rsidRDefault="00771329" w:rsidP="21E32FB4">
            <w:pPr>
              <w:rPr>
                <w:rFonts w:cs="Calibri Light"/>
                <w:sz w:val="20"/>
                <w:szCs w:val="20"/>
                <w:lang w:val="en-US"/>
              </w:rPr>
            </w:pPr>
            <w:r w:rsidRPr="00B32BE7">
              <w:rPr>
                <w:rFonts w:cs="Calibri Light"/>
                <w:sz w:val="20"/>
                <w:szCs w:val="20"/>
                <w:lang w:val="en-US"/>
              </w:rPr>
              <w:t>Logistics</w:t>
            </w:r>
          </w:p>
        </w:tc>
        <w:tc>
          <w:tcPr>
            <w:tcW w:w="7864" w:type="dxa"/>
            <w:shd w:val="clear" w:color="auto" w:fill="E8E8E8" w:themeFill="background2"/>
          </w:tcPr>
          <w:p w14:paraId="15FBDC1B" w14:textId="294BFE8F" w:rsidR="00771329" w:rsidRPr="00B32BE7" w:rsidRDefault="00771329" w:rsidP="21E32FB4">
            <w:pPr>
              <w:rPr>
                <w:rFonts w:cs="Calibri Light"/>
                <w:sz w:val="20"/>
                <w:szCs w:val="20"/>
                <w:lang w:val="en-US"/>
              </w:rPr>
            </w:pPr>
            <w:r w:rsidRPr="00B32BE7">
              <w:rPr>
                <w:rFonts w:cs="Calibri Light"/>
                <w:sz w:val="20"/>
                <w:szCs w:val="20"/>
                <w:lang w:val="en-US"/>
              </w:rPr>
              <w:t>Activities include vehicle rental, fuel, warehouse rental, transportation and supply chain management</w:t>
            </w:r>
            <w:r w:rsidR="00001281" w:rsidRPr="00B32BE7">
              <w:rPr>
                <w:rFonts w:cs="Calibri Light"/>
                <w:sz w:val="20"/>
                <w:szCs w:val="20"/>
                <w:lang w:val="en-US"/>
              </w:rPr>
              <w:t>.</w:t>
            </w:r>
          </w:p>
        </w:tc>
      </w:tr>
      <w:tr w:rsidR="00771329" w:rsidRPr="00B32BE7" w14:paraId="31F65209" w14:textId="77777777" w:rsidTr="37C56C43">
        <w:trPr>
          <w:trHeight w:hRule="exact" w:val="113"/>
        </w:trPr>
        <w:tc>
          <w:tcPr>
            <w:tcW w:w="1462" w:type="dxa"/>
          </w:tcPr>
          <w:p w14:paraId="4428E766" w14:textId="77777777" w:rsidR="00771329" w:rsidRPr="00B32BE7" w:rsidRDefault="00771329" w:rsidP="21E32FB4">
            <w:pPr>
              <w:rPr>
                <w:rFonts w:cs="Calibri Light"/>
                <w:sz w:val="20"/>
                <w:szCs w:val="20"/>
                <w:lang w:val="en-US"/>
              </w:rPr>
            </w:pPr>
          </w:p>
        </w:tc>
        <w:tc>
          <w:tcPr>
            <w:tcW w:w="7864" w:type="dxa"/>
          </w:tcPr>
          <w:p w14:paraId="70421396" w14:textId="77777777" w:rsidR="00771329" w:rsidRPr="00B32BE7" w:rsidRDefault="00771329" w:rsidP="21E32FB4">
            <w:pPr>
              <w:rPr>
                <w:rFonts w:cs="Calibri Light"/>
                <w:sz w:val="20"/>
                <w:szCs w:val="20"/>
                <w:lang w:val="en-US"/>
              </w:rPr>
            </w:pPr>
          </w:p>
        </w:tc>
      </w:tr>
      <w:tr w:rsidR="00771329" w:rsidRPr="00B32BE7" w14:paraId="55458D7B" w14:textId="77777777" w:rsidTr="37C56C43">
        <w:tc>
          <w:tcPr>
            <w:tcW w:w="1462" w:type="dxa"/>
            <w:shd w:val="clear" w:color="auto" w:fill="E8E8E8" w:themeFill="background2"/>
          </w:tcPr>
          <w:p w14:paraId="51B5F684" w14:textId="5A30B684" w:rsidR="00771329" w:rsidRPr="00B32BE7" w:rsidRDefault="00771329" w:rsidP="21E32FB4">
            <w:pPr>
              <w:rPr>
                <w:rFonts w:cs="Calibri Light"/>
                <w:sz w:val="20"/>
                <w:szCs w:val="20"/>
                <w:lang w:val="en-US"/>
              </w:rPr>
            </w:pPr>
            <w:r w:rsidRPr="00B32BE7">
              <w:rPr>
                <w:rFonts w:cs="Calibri Light"/>
                <w:sz w:val="20"/>
                <w:szCs w:val="20"/>
                <w:lang w:val="en-US"/>
              </w:rPr>
              <w:t>Assets and Equipment</w:t>
            </w:r>
          </w:p>
        </w:tc>
        <w:tc>
          <w:tcPr>
            <w:tcW w:w="7864" w:type="dxa"/>
            <w:shd w:val="clear" w:color="auto" w:fill="E8E8E8" w:themeFill="background2"/>
          </w:tcPr>
          <w:p w14:paraId="4CBEF839" w14:textId="637187CB" w:rsidR="00771329" w:rsidRPr="00B32BE7" w:rsidRDefault="00771329" w:rsidP="21E32FB4">
            <w:pPr>
              <w:rPr>
                <w:rFonts w:cs="Calibri Light"/>
                <w:sz w:val="20"/>
                <w:szCs w:val="20"/>
                <w:lang w:val="en-US"/>
              </w:rPr>
            </w:pPr>
            <w:r w:rsidRPr="00B32BE7">
              <w:rPr>
                <w:rFonts w:cs="Calibri Light"/>
                <w:sz w:val="20"/>
                <w:szCs w:val="20"/>
                <w:lang w:val="en-US"/>
              </w:rPr>
              <w:t>Activities include computers and accessories, printers, office furniture, communications equipment</w:t>
            </w:r>
            <w:r w:rsidR="00001281" w:rsidRPr="00B32BE7">
              <w:rPr>
                <w:rFonts w:cs="Calibri Light"/>
                <w:sz w:val="20"/>
                <w:szCs w:val="20"/>
                <w:lang w:val="en-US"/>
              </w:rPr>
              <w:t>.</w:t>
            </w:r>
          </w:p>
        </w:tc>
      </w:tr>
      <w:tr w:rsidR="00771329" w:rsidRPr="00B32BE7" w14:paraId="6A98D828" w14:textId="77777777" w:rsidTr="37C56C43">
        <w:trPr>
          <w:trHeight w:hRule="exact" w:val="113"/>
        </w:trPr>
        <w:tc>
          <w:tcPr>
            <w:tcW w:w="1462" w:type="dxa"/>
          </w:tcPr>
          <w:p w14:paraId="68517B4D" w14:textId="77777777" w:rsidR="00771329" w:rsidRPr="00B32BE7" w:rsidRDefault="00771329" w:rsidP="21E32FB4">
            <w:pPr>
              <w:rPr>
                <w:rFonts w:cs="Calibri Light"/>
                <w:sz w:val="20"/>
                <w:szCs w:val="20"/>
                <w:lang w:val="en-US"/>
              </w:rPr>
            </w:pPr>
          </w:p>
        </w:tc>
        <w:tc>
          <w:tcPr>
            <w:tcW w:w="7864" w:type="dxa"/>
          </w:tcPr>
          <w:p w14:paraId="18F42E17" w14:textId="77777777" w:rsidR="00771329" w:rsidRPr="00B32BE7" w:rsidRDefault="00771329" w:rsidP="21E32FB4">
            <w:pPr>
              <w:rPr>
                <w:rFonts w:cs="Calibri Light"/>
                <w:sz w:val="20"/>
                <w:szCs w:val="20"/>
                <w:lang w:val="en-US"/>
              </w:rPr>
            </w:pPr>
          </w:p>
        </w:tc>
      </w:tr>
      <w:tr w:rsidR="00771329" w:rsidRPr="00B32BE7" w14:paraId="61DB94D3" w14:textId="77777777" w:rsidTr="37C56C43">
        <w:tc>
          <w:tcPr>
            <w:tcW w:w="1462" w:type="dxa"/>
            <w:shd w:val="clear" w:color="auto" w:fill="E8E8E8" w:themeFill="background2"/>
          </w:tcPr>
          <w:p w14:paraId="04A97264" w14:textId="20701FE7" w:rsidR="00771329" w:rsidRPr="00B32BE7" w:rsidRDefault="00771329" w:rsidP="21E32FB4">
            <w:pPr>
              <w:rPr>
                <w:rFonts w:cs="Calibri Light"/>
                <w:sz w:val="20"/>
                <w:szCs w:val="20"/>
                <w:lang w:val="en-US"/>
              </w:rPr>
            </w:pPr>
            <w:r w:rsidRPr="00B32BE7">
              <w:rPr>
                <w:rFonts w:cs="Calibri Light"/>
                <w:sz w:val="20"/>
                <w:szCs w:val="20"/>
                <w:lang w:val="en-US"/>
              </w:rPr>
              <w:t>Indirect costs – staff salaries</w:t>
            </w:r>
          </w:p>
        </w:tc>
        <w:tc>
          <w:tcPr>
            <w:tcW w:w="7864" w:type="dxa"/>
            <w:shd w:val="clear" w:color="auto" w:fill="E8E8E8" w:themeFill="background2"/>
          </w:tcPr>
          <w:p w14:paraId="73962377" w14:textId="24EB00C8" w:rsidR="00771329" w:rsidRPr="00B32BE7" w:rsidRDefault="00771329" w:rsidP="21E32FB4">
            <w:pPr>
              <w:rPr>
                <w:rFonts w:cs="Calibri Light"/>
                <w:sz w:val="20"/>
                <w:szCs w:val="20"/>
                <w:lang w:val="en-US"/>
              </w:rPr>
            </w:pPr>
            <w:r w:rsidRPr="00B32BE7">
              <w:rPr>
                <w:rFonts w:cs="Calibri Light"/>
                <w:sz w:val="20"/>
                <w:szCs w:val="20"/>
                <w:lang w:val="en-US"/>
              </w:rPr>
              <w:t>Costs that are not directly related to assistance for affected communities but are essential for overall implementation and accountability</w:t>
            </w:r>
            <w:r w:rsidR="00F277C4" w:rsidRPr="00B32BE7">
              <w:rPr>
                <w:rFonts w:cs="Calibri Light"/>
                <w:sz w:val="20"/>
                <w:szCs w:val="20"/>
                <w:lang w:val="en-US"/>
              </w:rPr>
              <w:t xml:space="preserve"> such as s</w:t>
            </w:r>
            <w:r w:rsidRPr="00B32BE7">
              <w:rPr>
                <w:rFonts w:cs="Calibri Light"/>
                <w:sz w:val="20"/>
                <w:szCs w:val="20"/>
                <w:lang w:val="en-US"/>
              </w:rPr>
              <w:t>alaries for technical and support staff</w:t>
            </w:r>
            <w:r w:rsidR="00001281" w:rsidRPr="00B32BE7">
              <w:rPr>
                <w:rFonts w:cs="Calibri Light"/>
                <w:sz w:val="20"/>
                <w:szCs w:val="20"/>
                <w:lang w:val="en-US"/>
              </w:rPr>
              <w:t>.</w:t>
            </w:r>
          </w:p>
        </w:tc>
      </w:tr>
      <w:tr w:rsidR="00771329" w:rsidRPr="00B32BE7" w14:paraId="1854325F" w14:textId="77777777" w:rsidTr="37C56C43">
        <w:trPr>
          <w:trHeight w:hRule="exact" w:val="113"/>
        </w:trPr>
        <w:tc>
          <w:tcPr>
            <w:tcW w:w="1462" w:type="dxa"/>
          </w:tcPr>
          <w:p w14:paraId="3FE94196" w14:textId="77777777" w:rsidR="00771329" w:rsidRPr="00B32BE7" w:rsidRDefault="00771329" w:rsidP="21E32FB4">
            <w:pPr>
              <w:rPr>
                <w:rFonts w:cs="Calibri Light"/>
                <w:sz w:val="20"/>
                <w:szCs w:val="20"/>
                <w:lang w:val="en-US"/>
              </w:rPr>
            </w:pPr>
          </w:p>
        </w:tc>
        <w:tc>
          <w:tcPr>
            <w:tcW w:w="7864" w:type="dxa"/>
          </w:tcPr>
          <w:p w14:paraId="7285F6A6" w14:textId="77777777" w:rsidR="00771329" w:rsidRPr="00B32BE7" w:rsidRDefault="00771329" w:rsidP="21E32FB4">
            <w:pPr>
              <w:rPr>
                <w:rFonts w:cs="Calibri Light"/>
                <w:sz w:val="20"/>
                <w:szCs w:val="20"/>
                <w:lang w:val="en-US"/>
              </w:rPr>
            </w:pPr>
          </w:p>
        </w:tc>
      </w:tr>
      <w:tr w:rsidR="00771329" w:rsidRPr="00B32BE7" w14:paraId="15C9AD2F" w14:textId="77777777" w:rsidTr="37C56C43">
        <w:tc>
          <w:tcPr>
            <w:tcW w:w="1462" w:type="dxa"/>
            <w:shd w:val="clear" w:color="auto" w:fill="E8E8E8" w:themeFill="background2"/>
          </w:tcPr>
          <w:p w14:paraId="711D27EC" w14:textId="45ED3FAA" w:rsidR="00771329" w:rsidRPr="00B32BE7" w:rsidRDefault="00771329" w:rsidP="21E32FB4">
            <w:pPr>
              <w:rPr>
                <w:rFonts w:cs="Calibri Light"/>
                <w:sz w:val="20"/>
                <w:szCs w:val="20"/>
                <w:lang w:val="en-US"/>
              </w:rPr>
            </w:pPr>
            <w:r w:rsidRPr="00B32BE7">
              <w:rPr>
                <w:rFonts w:cs="Calibri Light"/>
                <w:sz w:val="20"/>
                <w:szCs w:val="20"/>
                <w:lang w:val="en-US"/>
              </w:rPr>
              <w:t>Indirect costs – office operations</w:t>
            </w:r>
          </w:p>
        </w:tc>
        <w:tc>
          <w:tcPr>
            <w:tcW w:w="7864" w:type="dxa"/>
            <w:shd w:val="clear" w:color="auto" w:fill="E8E8E8" w:themeFill="background2"/>
          </w:tcPr>
          <w:p w14:paraId="06917888" w14:textId="77126E87" w:rsidR="00771329" w:rsidRPr="00B32BE7" w:rsidRDefault="00771329" w:rsidP="21E32FB4">
            <w:pPr>
              <w:rPr>
                <w:rFonts w:cs="Calibri Light"/>
                <w:sz w:val="20"/>
                <w:szCs w:val="20"/>
                <w:lang w:val="en-US"/>
              </w:rPr>
            </w:pPr>
            <w:r w:rsidRPr="00B32BE7">
              <w:rPr>
                <w:rFonts w:cs="Calibri Light"/>
                <w:sz w:val="20"/>
                <w:szCs w:val="20"/>
                <w:lang w:val="en-US"/>
              </w:rPr>
              <w:t>Costs that are not directly related to assistance for affected communities but are essential for overall implementation and accountability</w:t>
            </w:r>
            <w:r w:rsidR="00F277C4" w:rsidRPr="00B32BE7">
              <w:rPr>
                <w:rFonts w:cs="Calibri Light"/>
                <w:sz w:val="20"/>
                <w:szCs w:val="20"/>
                <w:lang w:val="en-US"/>
              </w:rPr>
              <w:t xml:space="preserve"> such as </w:t>
            </w:r>
            <w:r w:rsidRPr="00B32BE7">
              <w:rPr>
                <w:rFonts w:cs="Calibri Light"/>
                <w:sz w:val="20"/>
                <w:szCs w:val="20"/>
                <w:lang w:val="en-US"/>
              </w:rPr>
              <w:t>office rent, utilities, stationery, building insurance, phone and internet, and bank charges</w:t>
            </w:r>
            <w:r w:rsidR="00001281" w:rsidRPr="00B32BE7">
              <w:rPr>
                <w:rFonts w:cs="Calibri Light"/>
                <w:sz w:val="20"/>
                <w:szCs w:val="20"/>
                <w:lang w:val="en-US"/>
              </w:rPr>
              <w:t>.</w:t>
            </w:r>
          </w:p>
        </w:tc>
      </w:tr>
      <w:tr w:rsidR="00771329" w:rsidRPr="00B32BE7" w14:paraId="75A56CE6" w14:textId="77777777" w:rsidTr="37C56C43">
        <w:trPr>
          <w:trHeight w:hRule="exact" w:val="113"/>
        </w:trPr>
        <w:tc>
          <w:tcPr>
            <w:tcW w:w="1462" w:type="dxa"/>
          </w:tcPr>
          <w:p w14:paraId="7505AB41" w14:textId="77777777" w:rsidR="00771329" w:rsidRPr="00B32BE7" w:rsidRDefault="00771329" w:rsidP="21E32FB4">
            <w:pPr>
              <w:rPr>
                <w:sz w:val="20"/>
                <w:szCs w:val="20"/>
                <w:lang w:val="en-US"/>
              </w:rPr>
            </w:pPr>
          </w:p>
        </w:tc>
        <w:tc>
          <w:tcPr>
            <w:tcW w:w="7864" w:type="dxa"/>
          </w:tcPr>
          <w:p w14:paraId="7587CBE1" w14:textId="77777777" w:rsidR="00771329" w:rsidRPr="00B32BE7" w:rsidRDefault="00771329" w:rsidP="21E32FB4">
            <w:pPr>
              <w:rPr>
                <w:sz w:val="20"/>
                <w:szCs w:val="20"/>
                <w:lang w:val="en-US"/>
              </w:rPr>
            </w:pPr>
          </w:p>
        </w:tc>
      </w:tr>
    </w:tbl>
    <w:p w14:paraId="72625E25" w14:textId="77777777" w:rsidR="00BB798D" w:rsidRPr="00B32BE7" w:rsidRDefault="00BB798D" w:rsidP="21E32FB4">
      <w:pPr>
        <w:rPr>
          <w:lang w:val="en-US"/>
        </w:rPr>
      </w:pPr>
    </w:p>
    <w:p w14:paraId="317CEF1A" w14:textId="6CF6DC0C" w:rsidR="00E84CCA" w:rsidRPr="00B32BE7" w:rsidRDefault="21E32FB4" w:rsidP="008E19F3">
      <w:pPr>
        <w:spacing w:after="120"/>
        <w:rPr>
          <w:sz w:val="24"/>
          <w:szCs w:val="24"/>
          <w:lang w:val="en-US"/>
        </w:rPr>
      </w:pPr>
      <w:r w:rsidRPr="00B32BE7">
        <w:rPr>
          <w:sz w:val="24"/>
          <w:szCs w:val="24"/>
          <w:lang w:val="en-US"/>
        </w:rPr>
        <w:t>Excel Budget Template Tabs</w:t>
      </w:r>
    </w:p>
    <w:p w14:paraId="6F443531" w14:textId="1BA0830C" w:rsidR="449C97C2" w:rsidRPr="00B32BE7" w:rsidRDefault="449C97C2" w:rsidP="449C97C2">
      <w:pPr>
        <w:rPr>
          <w:rFonts w:cs="Calibri Light"/>
          <w:b/>
          <w:bCs/>
          <w:lang w:val="en-US"/>
        </w:rPr>
      </w:pPr>
      <w:r w:rsidRPr="00B32BE7">
        <w:rPr>
          <w:rFonts w:cs="Calibri Light"/>
          <w:lang w:val="en-US"/>
        </w:rPr>
        <w:t>The budget template has five tabs that the requesting member must complete.</w:t>
      </w:r>
    </w:p>
    <w:p w14:paraId="575481E4" w14:textId="6ABA0467" w:rsidR="449C97C2" w:rsidRPr="00B32BE7" w:rsidRDefault="449C97C2" w:rsidP="449C97C2">
      <w:pPr>
        <w:rPr>
          <w:rFonts w:cs="Calibri Light"/>
          <w:lang w:val="en-US"/>
        </w:rPr>
      </w:pPr>
    </w:p>
    <w:p w14:paraId="199C1221" w14:textId="6CC555B8" w:rsidR="00E84CCA" w:rsidRPr="00B32BE7" w:rsidRDefault="449C97C2" w:rsidP="00E84CCA">
      <w:pPr>
        <w:pStyle w:val="ListParagraph"/>
        <w:numPr>
          <w:ilvl w:val="0"/>
          <w:numId w:val="12"/>
        </w:numPr>
        <w:rPr>
          <w:rFonts w:cs="Calibri Light"/>
          <w:lang w:val="en-US"/>
        </w:rPr>
      </w:pPr>
      <w:r w:rsidRPr="00B32BE7">
        <w:rPr>
          <w:rFonts w:cs="Calibri Light"/>
          <w:u w:val="single"/>
          <w:lang w:val="en-US"/>
        </w:rPr>
        <w:t>Tab Consolidated Budget</w:t>
      </w:r>
      <w:r w:rsidRPr="00B32BE7">
        <w:rPr>
          <w:rFonts w:cs="Calibri Light"/>
          <w:lang w:val="en-US"/>
        </w:rPr>
        <w:t xml:space="preserve">: Requesting </w:t>
      </w:r>
      <w:r w:rsidR="00564DBA">
        <w:rPr>
          <w:rFonts w:cs="Calibri Light"/>
          <w:lang w:val="en-US"/>
        </w:rPr>
        <w:t>members</w:t>
      </w:r>
      <w:r w:rsidRPr="00B32BE7">
        <w:rPr>
          <w:rFonts w:cs="Calibri Light"/>
          <w:lang w:val="en-US"/>
        </w:rPr>
        <w:t xml:space="preserve"> to complete Rows 3-Column C, Rows 6-Column C</w:t>
      </w:r>
      <w:r w:rsidR="00564DBA">
        <w:rPr>
          <w:rFonts w:cs="Calibri Light"/>
          <w:lang w:val="en-US"/>
        </w:rPr>
        <w:t xml:space="preserve">. </w:t>
      </w:r>
      <w:r w:rsidRPr="00B32BE7">
        <w:rPr>
          <w:rFonts w:cs="Calibri Light"/>
          <w:lang w:val="en-US"/>
        </w:rPr>
        <w:t xml:space="preserve"> Implementation Period, and Exchange rate for local currency. The remaining sections are left blank on this Tab.</w:t>
      </w:r>
    </w:p>
    <w:p w14:paraId="0BF90FBA" w14:textId="77777777" w:rsidR="003272EC" w:rsidRPr="00B32BE7" w:rsidRDefault="003272EC" w:rsidP="003272EC">
      <w:pPr>
        <w:ind w:left="360"/>
        <w:rPr>
          <w:rFonts w:cs="Calibri Light"/>
          <w:lang w:val="en-US"/>
        </w:rPr>
      </w:pPr>
    </w:p>
    <w:p w14:paraId="51401BE1" w14:textId="7F5363EC" w:rsidR="00E84CCA" w:rsidRPr="00B32BE7" w:rsidRDefault="003272EC" w:rsidP="00E84CCA">
      <w:pPr>
        <w:pStyle w:val="ListParagraph"/>
        <w:numPr>
          <w:ilvl w:val="0"/>
          <w:numId w:val="12"/>
        </w:numPr>
        <w:rPr>
          <w:rFonts w:cs="Calibri Light"/>
          <w:lang w:val="en-US"/>
        </w:rPr>
      </w:pPr>
      <w:r w:rsidRPr="37C56C43">
        <w:rPr>
          <w:rFonts w:cs="Calibri Light"/>
          <w:u w:val="single"/>
          <w:lang w:val="en-US"/>
        </w:rPr>
        <w:t xml:space="preserve">Tab </w:t>
      </w:r>
      <w:r w:rsidR="00E84CCA" w:rsidRPr="37C56C43">
        <w:rPr>
          <w:rFonts w:cs="Calibri Light"/>
          <w:u w:val="single"/>
          <w:lang w:val="en-US"/>
        </w:rPr>
        <w:t>Contacts</w:t>
      </w:r>
      <w:r w:rsidRPr="37C56C43">
        <w:rPr>
          <w:rFonts w:cs="Calibri Light"/>
          <w:lang w:val="en-US"/>
        </w:rPr>
        <w:t>:</w:t>
      </w:r>
      <w:r w:rsidR="00B95F35" w:rsidRPr="37C56C43">
        <w:rPr>
          <w:rFonts w:cs="Calibri Light"/>
          <w:lang w:val="en-US"/>
        </w:rPr>
        <w:t xml:space="preserve"> </w:t>
      </w:r>
      <w:r w:rsidR="00594A83" w:rsidRPr="37C56C43">
        <w:rPr>
          <w:rFonts w:cs="Calibri Light"/>
          <w:lang w:val="en-US"/>
        </w:rPr>
        <w:t>Requesting members to complete</w:t>
      </w:r>
      <w:r w:rsidR="007442E2" w:rsidRPr="37C56C43">
        <w:rPr>
          <w:rFonts w:cs="Calibri Light"/>
          <w:lang w:val="en-US"/>
        </w:rPr>
        <w:t xml:space="preserve"> the focal persons’ information for both Finance and the </w:t>
      </w:r>
      <w:r w:rsidR="00A91613">
        <w:rPr>
          <w:rFonts w:cs="Calibri Light"/>
          <w:lang w:val="en-US"/>
        </w:rPr>
        <w:t>program</w:t>
      </w:r>
      <w:r w:rsidRPr="37C56C43">
        <w:rPr>
          <w:rFonts w:cs="Calibri Light"/>
          <w:lang w:val="en-US"/>
        </w:rPr>
        <w:t>.</w:t>
      </w:r>
    </w:p>
    <w:p w14:paraId="6CBAE7DD" w14:textId="77777777" w:rsidR="003272EC" w:rsidRPr="00B32BE7" w:rsidRDefault="003272EC" w:rsidP="003272EC">
      <w:pPr>
        <w:rPr>
          <w:rFonts w:cs="Calibri Light"/>
          <w:lang w:val="en-US"/>
        </w:rPr>
      </w:pPr>
    </w:p>
    <w:p w14:paraId="374B1C06" w14:textId="18A3B2A4" w:rsidR="00E84CCA" w:rsidRPr="00B32BE7" w:rsidRDefault="003272EC" w:rsidP="00E84CCA">
      <w:pPr>
        <w:pStyle w:val="ListParagraph"/>
        <w:numPr>
          <w:ilvl w:val="0"/>
          <w:numId w:val="12"/>
        </w:numPr>
        <w:rPr>
          <w:rFonts w:cs="Calibri Light"/>
          <w:lang w:val="en-US"/>
        </w:rPr>
      </w:pPr>
      <w:r w:rsidRPr="00B32BE7">
        <w:rPr>
          <w:rFonts w:cs="Calibri Light"/>
          <w:u w:val="single"/>
          <w:lang w:val="en-US"/>
        </w:rPr>
        <w:t xml:space="preserve">Tab </w:t>
      </w:r>
      <w:r w:rsidR="00E84CCA" w:rsidRPr="00B32BE7">
        <w:rPr>
          <w:rFonts w:cs="Calibri Light"/>
          <w:u w:val="single"/>
          <w:lang w:val="en-US"/>
        </w:rPr>
        <w:t>Analysis</w:t>
      </w:r>
      <w:r w:rsidRPr="00B32BE7">
        <w:rPr>
          <w:rFonts w:cs="Calibri Light"/>
          <w:lang w:val="en-US"/>
        </w:rPr>
        <w:t>: All sections are left blank on this Tab.</w:t>
      </w:r>
    </w:p>
    <w:p w14:paraId="6E5DD1BC" w14:textId="77777777" w:rsidR="003272EC" w:rsidRPr="00B32BE7" w:rsidRDefault="003272EC" w:rsidP="003272EC">
      <w:pPr>
        <w:rPr>
          <w:rFonts w:cs="Calibri Light"/>
          <w:lang w:val="en-US"/>
        </w:rPr>
      </w:pPr>
    </w:p>
    <w:p w14:paraId="6EC787F2" w14:textId="62FECDED" w:rsidR="00E84CCA" w:rsidRPr="00B32BE7" w:rsidRDefault="449C97C2" w:rsidP="00E84CCA">
      <w:pPr>
        <w:pStyle w:val="ListParagraph"/>
        <w:numPr>
          <w:ilvl w:val="0"/>
          <w:numId w:val="12"/>
        </w:numPr>
        <w:rPr>
          <w:rFonts w:cs="Calibri Light"/>
          <w:lang w:val="en-US"/>
        </w:rPr>
      </w:pPr>
      <w:r w:rsidRPr="00B32BE7">
        <w:rPr>
          <w:rFonts w:cs="Calibri Light"/>
          <w:u w:val="single"/>
          <w:lang w:val="en-US"/>
        </w:rPr>
        <w:t>Tab Appeal Income</w:t>
      </w:r>
      <w:r w:rsidRPr="00B32BE7">
        <w:rPr>
          <w:rFonts w:cs="Calibri Light"/>
          <w:lang w:val="en-US"/>
        </w:rPr>
        <w:t>: All sections are left blank on this Tab.</w:t>
      </w:r>
    </w:p>
    <w:p w14:paraId="29303B5A" w14:textId="77777777" w:rsidR="003272EC" w:rsidRPr="00B32BE7" w:rsidRDefault="003272EC" w:rsidP="003272EC">
      <w:pPr>
        <w:rPr>
          <w:rFonts w:cs="Calibri Light"/>
          <w:lang w:val="en-US"/>
        </w:rPr>
      </w:pPr>
    </w:p>
    <w:p w14:paraId="6D442E6D" w14:textId="60742D76" w:rsidR="00E84CCA" w:rsidRPr="00B32BE7" w:rsidRDefault="449C97C2" w:rsidP="00E84CCA">
      <w:pPr>
        <w:pStyle w:val="ListParagraph"/>
        <w:numPr>
          <w:ilvl w:val="0"/>
          <w:numId w:val="12"/>
        </w:numPr>
        <w:rPr>
          <w:rFonts w:cs="Calibri Light"/>
          <w:lang w:val="en-US"/>
        </w:rPr>
      </w:pPr>
      <w:r w:rsidRPr="00B32BE7">
        <w:rPr>
          <w:rFonts w:cs="Calibri Light"/>
          <w:u w:val="single"/>
          <w:lang w:val="en-US"/>
        </w:rPr>
        <w:t>Tab Member 1</w:t>
      </w:r>
      <w:r w:rsidRPr="00B32BE7">
        <w:rPr>
          <w:rFonts w:cs="Calibri Light"/>
          <w:lang w:val="en-US"/>
        </w:rPr>
        <w:t xml:space="preserve">: Requesting member to complete all information </w:t>
      </w:r>
      <w:r w:rsidR="000B60D0" w:rsidRPr="00B32BE7">
        <w:rPr>
          <w:rFonts w:cs="Calibri Light"/>
          <w:lang w:val="en-US"/>
        </w:rPr>
        <w:t xml:space="preserve">on this </w:t>
      </w:r>
      <w:r w:rsidRPr="00B32BE7">
        <w:rPr>
          <w:rFonts w:cs="Calibri Light"/>
          <w:lang w:val="en-US"/>
        </w:rPr>
        <w:t xml:space="preserve">Tab, including Row 3-Column C, followed by Rows 11 and below. Use the information </w:t>
      </w:r>
      <w:r w:rsidR="0068468F" w:rsidRPr="00B32BE7">
        <w:rPr>
          <w:rFonts w:cs="Calibri Light"/>
          <w:lang w:val="en-US"/>
        </w:rPr>
        <w:t>on</w:t>
      </w:r>
      <w:r w:rsidRPr="00B32BE7">
        <w:rPr>
          <w:rFonts w:cs="Calibri Light"/>
          <w:lang w:val="en-US"/>
        </w:rPr>
        <w:t xml:space="preserve"> the table below to complete the information.</w:t>
      </w:r>
    </w:p>
    <w:p w14:paraId="4A99588F" w14:textId="77777777" w:rsidR="00E84CCA" w:rsidRPr="00B32BE7" w:rsidRDefault="00E84CCA">
      <w:pPr>
        <w:rPr>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94"/>
        <w:gridCol w:w="2958"/>
        <w:gridCol w:w="6024"/>
      </w:tblGrid>
      <w:tr w:rsidR="00E84CCA" w:rsidRPr="00B32BE7" w14:paraId="233EA778" w14:textId="77777777" w:rsidTr="001F5FDC">
        <w:trPr>
          <w:trHeight w:val="443"/>
        </w:trPr>
        <w:tc>
          <w:tcPr>
            <w:tcW w:w="594" w:type="dxa"/>
            <w:shd w:val="clear" w:color="auto" w:fill="171717" w:themeFill="background2" w:themeFillShade="1A"/>
            <w:vAlign w:val="center"/>
          </w:tcPr>
          <w:p w14:paraId="6F60141D" w14:textId="12C96FF6" w:rsidR="00E84CCA" w:rsidRPr="00B32BE7" w:rsidRDefault="00E84CCA" w:rsidP="002E1F41">
            <w:pPr>
              <w:rPr>
                <w:b/>
                <w:bCs/>
                <w:color w:val="FFFFFF" w:themeColor="background1"/>
                <w:sz w:val="20"/>
                <w:szCs w:val="20"/>
                <w:lang w:val="en-US"/>
              </w:rPr>
            </w:pPr>
            <w:r w:rsidRPr="00B32BE7">
              <w:rPr>
                <w:b/>
                <w:bCs/>
                <w:color w:val="FFFFFF" w:themeColor="background1"/>
                <w:sz w:val="20"/>
                <w:szCs w:val="20"/>
                <w:lang w:val="en-US"/>
              </w:rPr>
              <w:lastRenderedPageBreak/>
              <w:t>#</w:t>
            </w:r>
          </w:p>
        </w:tc>
        <w:tc>
          <w:tcPr>
            <w:tcW w:w="2958" w:type="dxa"/>
            <w:shd w:val="clear" w:color="auto" w:fill="171717" w:themeFill="background2" w:themeFillShade="1A"/>
            <w:vAlign w:val="center"/>
          </w:tcPr>
          <w:p w14:paraId="53F09252" w14:textId="39C3946B" w:rsidR="00E84CCA" w:rsidRPr="00B32BE7" w:rsidRDefault="00E84CCA" w:rsidP="002E1F41">
            <w:pPr>
              <w:rPr>
                <w:b/>
                <w:bCs/>
                <w:color w:val="FFFFFF" w:themeColor="background1"/>
                <w:sz w:val="20"/>
                <w:szCs w:val="20"/>
                <w:lang w:val="en-US"/>
              </w:rPr>
            </w:pPr>
            <w:r w:rsidRPr="00B32BE7">
              <w:rPr>
                <w:b/>
                <w:bCs/>
                <w:color w:val="FFFFFF" w:themeColor="background1"/>
                <w:sz w:val="20"/>
                <w:szCs w:val="20"/>
                <w:lang w:val="en-US"/>
              </w:rPr>
              <w:t>Description Title</w:t>
            </w:r>
          </w:p>
        </w:tc>
        <w:tc>
          <w:tcPr>
            <w:tcW w:w="6024" w:type="dxa"/>
            <w:shd w:val="clear" w:color="auto" w:fill="171717" w:themeFill="background2" w:themeFillShade="1A"/>
            <w:vAlign w:val="center"/>
          </w:tcPr>
          <w:p w14:paraId="4F2A424F" w14:textId="77CE40BA" w:rsidR="00E84CCA" w:rsidRPr="00B32BE7" w:rsidRDefault="00E84CCA" w:rsidP="002E1F41">
            <w:pPr>
              <w:rPr>
                <w:b/>
                <w:bCs/>
                <w:color w:val="FFFFFF" w:themeColor="background1"/>
                <w:sz w:val="20"/>
                <w:szCs w:val="20"/>
                <w:lang w:val="en-US"/>
              </w:rPr>
            </w:pPr>
            <w:r w:rsidRPr="00B32BE7">
              <w:rPr>
                <w:b/>
                <w:bCs/>
                <w:color w:val="FFFFFF" w:themeColor="background1"/>
                <w:sz w:val="20"/>
                <w:szCs w:val="20"/>
                <w:lang w:val="en-US"/>
              </w:rPr>
              <w:t xml:space="preserve">Eligible </w:t>
            </w:r>
            <w:r w:rsidR="009C38A2" w:rsidRPr="00B32BE7">
              <w:rPr>
                <w:b/>
                <w:bCs/>
                <w:color w:val="FFFFFF" w:themeColor="background1"/>
                <w:sz w:val="20"/>
                <w:szCs w:val="20"/>
                <w:lang w:val="en-US"/>
              </w:rPr>
              <w:t>costs linked to d</w:t>
            </w:r>
            <w:r w:rsidRPr="00B32BE7">
              <w:rPr>
                <w:b/>
                <w:bCs/>
                <w:color w:val="FFFFFF" w:themeColor="background1"/>
                <w:sz w:val="20"/>
                <w:szCs w:val="20"/>
                <w:lang w:val="en-US"/>
              </w:rPr>
              <w:t>escription details</w:t>
            </w:r>
          </w:p>
        </w:tc>
      </w:tr>
      <w:tr w:rsidR="00E84CCA" w:rsidRPr="00B32BE7" w14:paraId="44892D14" w14:textId="77777777" w:rsidTr="001F5FDC">
        <w:tc>
          <w:tcPr>
            <w:tcW w:w="594" w:type="dxa"/>
          </w:tcPr>
          <w:p w14:paraId="5D75794E" w14:textId="7005E0AC" w:rsidR="00E84CCA" w:rsidRPr="00B32BE7" w:rsidRDefault="003272EC">
            <w:pPr>
              <w:rPr>
                <w:rFonts w:cs="Calibri Light"/>
                <w:sz w:val="20"/>
                <w:szCs w:val="20"/>
                <w:lang w:val="en-US"/>
              </w:rPr>
            </w:pPr>
            <w:r w:rsidRPr="00B32BE7">
              <w:rPr>
                <w:rFonts w:cs="Calibri Light"/>
                <w:sz w:val="20"/>
                <w:szCs w:val="20"/>
                <w:lang w:val="en-US"/>
              </w:rPr>
              <w:t>1.</w:t>
            </w:r>
            <w:r w:rsidR="004F33A9">
              <w:rPr>
                <w:rFonts w:cs="Calibri Light"/>
                <w:sz w:val="20"/>
                <w:szCs w:val="20"/>
                <w:lang w:val="en-US"/>
              </w:rPr>
              <w:t>0</w:t>
            </w:r>
          </w:p>
        </w:tc>
        <w:tc>
          <w:tcPr>
            <w:tcW w:w="2958" w:type="dxa"/>
          </w:tcPr>
          <w:p w14:paraId="7EBB7FFF" w14:textId="0181873D" w:rsidR="00E84CCA" w:rsidRPr="00B32BE7" w:rsidRDefault="001F5FDC">
            <w:pPr>
              <w:rPr>
                <w:rFonts w:cs="Calibri Light"/>
                <w:sz w:val="20"/>
                <w:szCs w:val="20"/>
                <w:lang w:val="en-US"/>
              </w:rPr>
            </w:pPr>
            <w:r>
              <w:rPr>
                <w:rFonts w:cs="Calibri Light"/>
                <w:sz w:val="20"/>
                <w:szCs w:val="20"/>
                <w:lang w:val="en-US"/>
              </w:rPr>
              <w:t>Project</w:t>
            </w:r>
            <w:r w:rsidR="003272EC" w:rsidRPr="00B32BE7">
              <w:rPr>
                <w:rFonts w:cs="Calibri Light"/>
                <w:sz w:val="20"/>
                <w:szCs w:val="20"/>
                <w:lang w:val="en-US"/>
              </w:rPr>
              <w:t xml:space="preserve"> Staff</w:t>
            </w:r>
          </w:p>
        </w:tc>
        <w:tc>
          <w:tcPr>
            <w:tcW w:w="6024" w:type="dxa"/>
          </w:tcPr>
          <w:p w14:paraId="7A2A5198" w14:textId="2BD74FB5" w:rsidR="00E84CCA" w:rsidRPr="00B32BE7" w:rsidRDefault="003272EC">
            <w:pPr>
              <w:rPr>
                <w:rFonts w:cs="Calibri Light"/>
                <w:sz w:val="20"/>
                <w:szCs w:val="20"/>
                <w:lang w:val="en-US"/>
              </w:rPr>
            </w:pPr>
            <w:r w:rsidRPr="00B32BE7">
              <w:rPr>
                <w:rFonts w:cs="Calibri Light"/>
                <w:sz w:val="20"/>
                <w:szCs w:val="20"/>
                <w:lang w:val="en-US"/>
              </w:rPr>
              <w:t>Payroll, benefits, phone, training</w:t>
            </w:r>
          </w:p>
        </w:tc>
      </w:tr>
      <w:tr w:rsidR="00E84CCA" w:rsidRPr="00B32BE7" w14:paraId="25A96CFD" w14:textId="77777777" w:rsidTr="001F5FDC">
        <w:tc>
          <w:tcPr>
            <w:tcW w:w="594" w:type="dxa"/>
          </w:tcPr>
          <w:p w14:paraId="5D9331A7" w14:textId="28B7433E" w:rsidR="00E84CCA" w:rsidRPr="00B32BE7" w:rsidRDefault="009C38A2">
            <w:pPr>
              <w:rPr>
                <w:rFonts w:cs="Calibri Light"/>
                <w:sz w:val="20"/>
                <w:szCs w:val="20"/>
                <w:lang w:val="en-US"/>
              </w:rPr>
            </w:pPr>
            <w:r w:rsidRPr="00B32BE7">
              <w:rPr>
                <w:rFonts w:cs="Calibri Light"/>
                <w:sz w:val="20"/>
                <w:szCs w:val="20"/>
                <w:lang w:val="en-US"/>
              </w:rPr>
              <w:t>2.1</w:t>
            </w:r>
          </w:p>
        </w:tc>
        <w:tc>
          <w:tcPr>
            <w:tcW w:w="2958" w:type="dxa"/>
          </w:tcPr>
          <w:p w14:paraId="72E4C841" w14:textId="4A895A0F" w:rsidR="00E84CCA" w:rsidRPr="00B32BE7" w:rsidRDefault="009C38A2">
            <w:pPr>
              <w:rPr>
                <w:rFonts w:cs="Calibri Light"/>
                <w:sz w:val="20"/>
                <w:szCs w:val="20"/>
                <w:lang w:val="en-US"/>
              </w:rPr>
            </w:pPr>
            <w:r w:rsidRPr="00B32BE7">
              <w:rPr>
                <w:rFonts w:cs="Calibri Light"/>
                <w:sz w:val="20"/>
                <w:szCs w:val="20"/>
                <w:lang w:val="en-US"/>
              </w:rPr>
              <w:t>Public Health</w:t>
            </w:r>
          </w:p>
        </w:tc>
        <w:tc>
          <w:tcPr>
            <w:tcW w:w="6024" w:type="dxa"/>
          </w:tcPr>
          <w:p w14:paraId="4DE357BB" w14:textId="4BDFC75B" w:rsidR="00E84CCA" w:rsidRPr="00B32BE7" w:rsidRDefault="009C38A2">
            <w:pPr>
              <w:rPr>
                <w:rFonts w:cs="Calibri Light"/>
                <w:sz w:val="20"/>
                <w:szCs w:val="20"/>
                <w:lang w:val="en-US"/>
              </w:rPr>
            </w:pPr>
            <w:r w:rsidRPr="00B32BE7">
              <w:rPr>
                <w:rFonts w:cs="Calibri Light"/>
                <w:sz w:val="20"/>
                <w:szCs w:val="20"/>
                <w:lang w:val="en-US"/>
              </w:rPr>
              <w:t>Medical and first aid, vaccines, drugs, medical equipment, training, printing, communication</w:t>
            </w:r>
          </w:p>
        </w:tc>
      </w:tr>
      <w:tr w:rsidR="00E84CCA" w:rsidRPr="00B32BE7" w14:paraId="183F4853" w14:textId="77777777" w:rsidTr="001F5FDC">
        <w:tc>
          <w:tcPr>
            <w:tcW w:w="594" w:type="dxa"/>
          </w:tcPr>
          <w:p w14:paraId="6FC6E765" w14:textId="132771CB" w:rsidR="00E84CCA" w:rsidRPr="00B32BE7" w:rsidRDefault="009C38A2">
            <w:pPr>
              <w:rPr>
                <w:rFonts w:cs="Calibri Light"/>
                <w:sz w:val="20"/>
                <w:szCs w:val="20"/>
                <w:lang w:val="en-US"/>
              </w:rPr>
            </w:pPr>
            <w:r w:rsidRPr="00B32BE7">
              <w:rPr>
                <w:rFonts w:cs="Calibri Light"/>
                <w:sz w:val="20"/>
                <w:szCs w:val="20"/>
                <w:lang w:val="en-US"/>
              </w:rPr>
              <w:t>2.2</w:t>
            </w:r>
          </w:p>
        </w:tc>
        <w:tc>
          <w:tcPr>
            <w:tcW w:w="2958" w:type="dxa"/>
          </w:tcPr>
          <w:p w14:paraId="3CA80474" w14:textId="7430A234" w:rsidR="00E84CCA" w:rsidRPr="00B32BE7" w:rsidRDefault="009C38A2">
            <w:pPr>
              <w:rPr>
                <w:rFonts w:cs="Calibri Light"/>
                <w:sz w:val="20"/>
                <w:szCs w:val="20"/>
                <w:lang w:val="en-US"/>
              </w:rPr>
            </w:pPr>
            <w:r w:rsidRPr="00B32BE7">
              <w:rPr>
                <w:rFonts w:cs="Calibri Light"/>
                <w:sz w:val="20"/>
                <w:szCs w:val="20"/>
                <w:lang w:val="en-US"/>
              </w:rPr>
              <w:t>Community Engagement</w:t>
            </w:r>
          </w:p>
        </w:tc>
        <w:tc>
          <w:tcPr>
            <w:tcW w:w="6024" w:type="dxa"/>
          </w:tcPr>
          <w:p w14:paraId="14BFAC3C" w14:textId="6053C5B2" w:rsidR="00E84CCA" w:rsidRPr="00B32BE7" w:rsidRDefault="009C38A2">
            <w:pPr>
              <w:rPr>
                <w:rFonts w:cs="Calibri Light"/>
                <w:sz w:val="20"/>
                <w:szCs w:val="20"/>
                <w:lang w:val="en-US"/>
              </w:rPr>
            </w:pPr>
            <w:r w:rsidRPr="00B32BE7">
              <w:rPr>
                <w:rFonts w:cs="Calibri Light"/>
                <w:sz w:val="20"/>
                <w:szCs w:val="20"/>
                <w:lang w:val="en-US"/>
              </w:rPr>
              <w:t>Travel, training, printing, print and social media</w:t>
            </w:r>
          </w:p>
        </w:tc>
      </w:tr>
      <w:tr w:rsidR="00E84CCA" w:rsidRPr="00B32BE7" w14:paraId="0BAF230F" w14:textId="77777777" w:rsidTr="001F5FDC">
        <w:tc>
          <w:tcPr>
            <w:tcW w:w="594" w:type="dxa"/>
          </w:tcPr>
          <w:p w14:paraId="4EC6596A" w14:textId="3C3E5C07" w:rsidR="00E84CCA" w:rsidRPr="00B32BE7" w:rsidRDefault="009C38A2">
            <w:pPr>
              <w:rPr>
                <w:rFonts w:cs="Calibri Light"/>
                <w:sz w:val="20"/>
                <w:szCs w:val="20"/>
                <w:lang w:val="en-US"/>
              </w:rPr>
            </w:pPr>
            <w:r w:rsidRPr="00B32BE7">
              <w:rPr>
                <w:rFonts w:cs="Calibri Light"/>
                <w:sz w:val="20"/>
                <w:szCs w:val="20"/>
                <w:lang w:val="en-US"/>
              </w:rPr>
              <w:t>2.3</w:t>
            </w:r>
          </w:p>
        </w:tc>
        <w:tc>
          <w:tcPr>
            <w:tcW w:w="2958" w:type="dxa"/>
          </w:tcPr>
          <w:p w14:paraId="2A61195E" w14:textId="373F019B" w:rsidR="00E84CCA" w:rsidRPr="00B32BE7" w:rsidRDefault="009C38A2">
            <w:pPr>
              <w:rPr>
                <w:rFonts w:cs="Calibri Light"/>
                <w:sz w:val="20"/>
                <w:szCs w:val="20"/>
                <w:lang w:val="en-US"/>
              </w:rPr>
            </w:pPr>
            <w:r w:rsidRPr="00B32BE7">
              <w:rPr>
                <w:rFonts w:cs="Calibri Light"/>
                <w:sz w:val="20"/>
                <w:szCs w:val="20"/>
                <w:lang w:val="en-US"/>
              </w:rPr>
              <w:t>Preparedness and Prevention</w:t>
            </w:r>
          </w:p>
        </w:tc>
        <w:tc>
          <w:tcPr>
            <w:tcW w:w="6024" w:type="dxa"/>
          </w:tcPr>
          <w:p w14:paraId="6A16E72A" w14:textId="31C702DC" w:rsidR="00E84CCA" w:rsidRPr="00B32BE7" w:rsidRDefault="009C38A2">
            <w:pPr>
              <w:rPr>
                <w:rFonts w:cs="Calibri Light"/>
                <w:sz w:val="20"/>
                <w:szCs w:val="20"/>
                <w:lang w:val="en-US"/>
              </w:rPr>
            </w:pPr>
            <w:r w:rsidRPr="00B32BE7">
              <w:rPr>
                <w:rFonts w:cs="Calibri Light"/>
                <w:sz w:val="20"/>
                <w:szCs w:val="20"/>
                <w:lang w:val="en-US"/>
              </w:rPr>
              <w:t>Training, equipment</w:t>
            </w:r>
          </w:p>
        </w:tc>
      </w:tr>
      <w:tr w:rsidR="00E84CCA" w:rsidRPr="00B32BE7" w14:paraId="0E4F5A78" w14:textId="77777777" w:rsidTr="001F5FDC">
        <w:tc>
          <w:tcPr>
            <w:tcW w:w="594" w:type="dxa"/>
          </w:tcPr>
          <w:p w14:paraId="58E0A009" w14:textId="57382180" w:rsidR="00E84CCA" w:rsidRPr="00B32BE7" w:rsidRDefault="009C38A2">
            <w:pPr>
              <w:rPr>
                <w:rFonts w:cs="Calibri Light"/>
                <w:sz w:val="20"/>
                <w:szCs w:val="20"/>
                <w:lang w:val="en-US"/>
              </w:rPr>
            </w:pPr>
            <w:r w:rsidRPr="00B32BE7">
              <w:rPr>
                <w:rFonts w:cs="Calibri Light"/>
                <w:sz w:val="20"/>
                <w:szCs w:val="20"/>
                <w:lang w:val="en-US"/>
              </w:rPr>
              <w:t>2.4</w:t>
            </w:r>
          </w:p>
        </w:tc>
        <w:tc>
          <w:tcPr>
            <w:tcW w:w="2958" w:type="dxa"/>
          </w:tcPr>
          <w:p w14:paraId="3C684BD7" w14:textId="02AAE9E1" w:rsidR="00E84CCA" w:rsidRPr="00B32BE7" w:rsidRDefault="009C38A2">
            <w:pPr>
              <w:rPr>
                <w:rFonts w:cs="Calibri Light"/>
                <w:sz w:val="20"/>
                <w:szCs w:val="20"/>
                <w:lang w:val="en-US"/>
              </w:rPr>
            </w:pPr>
            <w:r w:rsidRPr="00B32BE7">
              <w:rPr>
                <w:rFonts w:cs="Calibri Light"/>
                <w:sz w:val="20"/>
                <w:szCs w:val="20"/>
                <w:lang w:val="en-US"/>
              </w:rPr>
              <w:t>WASH</w:t>
            </w:r>
          </w:p>
        </w:tc>
        <w:tc>
          <w:tcPr>
            <w:tcW w:w="6024" w:type="dxa"/>
          </w:tcPr>
          <w:p w14:paraId="08325764" w14:textId="6E7D0BC1" w:rsidR="00E84CCA" w:rsidRPr="00B32BE7" w:rsidRDefault="009C38A2">
            <w:pPr>
              <w:rPr>
                <w:rFonts w:cs="Calibri Light"/>
                <w:sz w:val="20"/>
                <w:szCs w:val="20"/>
                <w:lang w:val="en-US"/>
              </w:rPr>
            </w:pPr>
            <w:r w:rsidRPr="00B32BE7">
              <w:rPr>
                <w:rFonts w:cs="Calibri Light"/>
                <w:sz w:val="20"/>
                <w:szCs w:val="20"/>
                <w:lang w:val="en-US"/>
              </w:rPr>
              <w:t>Water trucking, fuel for water trucks, borehole construction/rehabilitation, water tanks, pumps, tubes, tools, sanitation vector control, spraying, dislodging, cleaning, septic tanks, water purification tablets, water testing equipment, latrines and dislodging service, jerrycans and bucket, hygiene material</w:t>
            </w:r>
          </w:p>
        </w:tc>
      </w:tr>
      <w:tr w:rsidR="009C38A2" w:rsidRPr="00B32BE7" w14:paraId="26425460" w14:textId="77777777" w:rsidTr="001F5FDC">
        <w:tc>
          <w:tcPr>
            <w:tcW w:w="594" w:type="dxa"/>
          </w:tcPr>
          <w:p w14:paraId="001028AA" w14:textId="5EBD69D3" w:rsidR="009C38A2" w:rsidRPr="00B32BE7" w:rsidRDefault="009C38A2">
            <w:pPr>
              <w:rPr>
                <w:rFonts w:cs="Calibri Light"/>
                <w:sz w:val="20"/>
                <w:szCs w:val="20"/>
                <w:lang w:val="en-US"/>
              </w:rPr>
            </w:pPr>
            <w:r w:rsidRPr="00B32BE7">
              <w:rPr>
                <w:rFonts w:cs="Calibri Light"/>
                <w:sz w:val="20"/>
                <w:szCs w:val="20"/>
                <w:lang w:val="en-US"/>
              </w:rPr>
              <w:t>2.5</w:t>
            </w:r>
          </w:p>
        </w:tc>
        <w:tc>
          <w:tcPr>
            <w:tcW w:w="2958" w:type="dxa"/>
          </w:tcPr>
          <w:p w14:paraId="06F4B829" w14:textId="2EA53155" w:rsidR="009C38A2" w:rsidRPr="00B32BE7" w:rsidRDefault="009C38A2">
            <w:pPr>
              <w:rPr>
                <w:rFonts w:cs="Calibri Light"/>
                <w:sz w:val="20"/>
                <w:szCs w:val="20"/>
                <w:lang w:val="en-US"/>
              </w:rPr>
            </w:pPr>
            <w:r w:rsidRPr="00B32BE7">
              <w:rPr>
                <w:rFonts w:cs="Calibri Light"/>
                <w:sz w:val="20"/>
                <w:szCs w:val="20"/>
                <w:lang w:val="en-US"/>
              </w:rPr>
              <w:t>Livelihood</w:t>
            </w:r>
          </w:p>
        </w:tc>
        <w:tc>
          <w:tcPr>
            <w:tcW w:w="6024" w:type="dxa"/>
          </w:tcPr>
          <w:p w14:paraId="7549AB6C" w14:textId="62BF9E7D" w:rsidR="009C38A2" w:rsidRPr="00B32BE7" w:rsidRDefault="009C38A2">
            <w:pPr>
              <w:rPr>
                <w:rFonts w:cs="Calibri Light"/>
                <w:sz w:val="20"/>
                <w:szCs w:val="20"/>
                <w:lang w:val="en-US"/>
              </w:rPr>
            </w:pPr>
            <w:r w:rsidRPr="00B32BE7">
              <w:rPr>
                <w:rFonts w:cs="Calibri Light"/>
                <w:sz w:val="20"/>
                <w:szCs w:val="20"/>
                <w:lang w:val="en-US"/>
              </w:rPr>
              <w:t>Livestock, animal feed, equipment</w:t>
            </w:r>
          </w:p>
        </w:tc>
      </w:tr>
      <w:tr w:rsidR="009C38A2" w:rsidRPr="00B32BE7" w14:paraId="3FC95048" w14:textId="77777777" w:rsidTr="001F5FDC">
        <w:tc>
          <w:tcPr>
            <w:tcW w:w="594" w:type="dxa"/>
          </w:tcPr>
          <w:p w14:paraId="59ABBE2A" w14:textId="1E1E7E1F" w:rsidR="009C38A2" w:rsidRPr="00B32BE7" w:rsidRDefault="009C38A2">
            <w:pPr>
              <w:rPr>
                <w:rFonts w:cs="Calibri Light"/>
                <w:sz w:val="20"/>
                <w:szCs w:val="20"/>
                <w:lang w:val="en-US"/>
              </w:rPr>
            </w:pPr>
            <w:r w:rsidRPr="00B32BE7">
              <w:rPr>
                <w:rFonts w:cs="Calibri Light"/>
                <w:sz w:val="20"/>
                <w:szCs w:val="20"/>
                <w:lang w:val="en-US"/>
              </w:rPr>
              <w:t>2.6</w:t>
            </w:r>
          </w:p>
        </w:tc>
        <w:tc>
          <w:tcPr>
            <w:tcW w:w="2958" w:type="dxa"/>
          </w:tcPr>
          <w:p w14:paraId="2CAB428D" w14:textId="0714056E" w:rsidR="009C38A2" w:rsidRPr="00B32BE7" w:rsidRDefault="009C38A2">
            <w:pPr>
              <w:rPr>
                <w:rFonts w:cs="Calibri Light"/>
                <w:sz w:val="20"/>
                <w:szCs w:val="20"/>
                <w:lang w:val="en-US"/>
              </w:rPr>
            </w:pPr>
            <w:r w:rsidRPr="00B32BE7">
              <w:rPr>
                <w:rFonts w:cs="Calibri Light"/>
                <w:sz w:val="20"/>
                <w:szCs w:val="20"/>
                <w:lang w:val="en-US"/>
              </w:rPr>
              <w:t>Education</w:t>
            </w:r>
          </w:p>
        </w:tc>
        <w:tc>
          <w:tcPr>
            <w:tcW w:w="6024" w:type="dxa"/>
          </w:tcPr>
          <w:p w14:paraId="4124E746" w14:textId="46561F84" w:rsidR="009C38A2" w:rsidRPr="00B32BE7" w:rsidRDefault="009C38A2">
            <w:pPr>
              <w:rPr>
                <w:rFonts w:cs="Calibri Light"/>
                <w:sz w:val="20"/>
                <w:szCs w:val="20"/>
                <w:lang w:val="en-US"/>
              </w:rPr>
            </w:pPr>
            <w:r w:rsidRPr="00B32BE7">
              <w:rPr>
                <w:rFonts w:cs="Calibri Light"/>
                <w:sz w:val="20"/>
                <w:szCs w:val="20"/>
                <w:lang w:val="en-US"/>
              </w:rPr>
              <w:t>Books, teaching material, equipment</w:t>
            </w:r>
          </w:p>
        </w:tc>
      </w:tr>
      <w:tr w:rsidR="009C38A2" w:rsidRPr="00B32BE7" w14:paraId="67EA7E08" w14:textId="77777777" w:rsidTr="001F5FDC">
        <w:tc>
          <w:tcPr>
            <w:tcW w:w="594" w:type="dxa"/>
          </w:tcPr>
          <w:p w14:paraId="2919AA8E" w14:textId="1E947E05" w:rsidR="009C38A2" w:rsidRPr="00B32BE7" w:rsidRDefault="009C38A2">
            <w:pPr>
              <w:rPr>
                <w:rFonts w:cs="Calibri Light"/>
                <w:sz w:val="20"/>
                <w:szCs w:val="20"/>
                <w:lang w:val="en-US"/>
              </w:rPr>
            </w:pPr>
            <w:r w:rsidRPr="00B32BE7">
              <w:rPr>
                <w:rFonts w:cs="Calibri Light"/>
                <w:sz w:val="20"/>
                <w:szCs w:val="20"/>
                <w:lang w:val="en-US"/>
              </w:rPr>
              <w:t>2.7</w:t>
            </w:r>
          </w:p>
        </w:tc>
        <w:tc>
          <w:tcPr>
            <w:tcW w:w="2958" w:type="dxa"/>
          </w:tcPr>
          <w:p w14:paraId="58B0DF9A" w14:textId="6CBE1F9C" w:rsidR="009C38A2" w:rsidRPr="00B32BE7" w:rsidRDefault="009C38A2">
            <w:pPr>
              <w:rPr>
                <w:rFonts w:cs="Calibri Light"/>
                <w:sz w:val="20"/>
                <w:szCs w:val="20"/>
                <w:lang w:val="en-US"/>
              </w:rPr>
            </w:pPr>
            <w:r w:rsidRPr="00B32BE7">
              <w:rPr>
                <w:rFonts w:cs="Calibri Light"/>
                <w:sz w:val="20"/>
                <w:szCs w:val="20"/>
                <w:lang w:val="en-US"/>
              </w:rPr>
              <w:t>Shelter and Household items</w:t>
            </w:r>
          </w:p>
        </w:tc>
        <w:tc>
          <w:tcPr>
            <w:tcW w:w="6024" w:type="dxa"/>
          </w:tcPr>
          <w:p w14:paraId="147F04DE" w14:textId="37BF41AC" w:rsidR="009C38A2" w:rsidRPr="00B32BE7" w:rsidRDefault="009C38A2">
            <w:pPr>
              <w:rPr>
                <w:rFonts w:cs="Calibri Light"/>
                <w:sz w:val="20"/>
                <w:szCs w:val="20"/>
                <w:lang w:val="en-US"/>
              </w:rPr>
            </w:pPr>
            <w:r w:rsidRPr="00B32BE7">
              <w:rPr>
                <w:rFonts w:cs="Calibri Light"/>
                <w:sz w:val="20"/>
                <w:szCs w:val="20"/>
                <w:lang w:val="en-US"/>
              </w:rPr>
              <w:t>Tents, tarpaulins, tool kit, plastic sheeting, iron sheets, transitional</w:t>
            </w:r>
            <w:r w:rsidR="000B60D0" w:rsidRPr="00B32BE7">
              <w:rPr>
                <w:rFonts w:cs="Calibri Light"/>
                <w:sz w:val="20"/>
                <w:szCs w:val="20"/>
                <w:lang w:val="en-US"/>
              </w:rPr>
              <w:t xml:space="preserve"> and</w:t>
            </w:r>
            <w:r w:rsidRPr="00B32BE7">
              <w:rPr>
                <w:rFonts w:cs="Calibri Light"/>
                <w:sz w:val="20"/>
                <w:szCs w:val="20"/>
                <w:lang w:val="en-US"/>
              </w:rPr>
              <w:t xml:space="preserve"> permanent housing, cash disbursement, education facilities, health facilities, community facilities, construction material, clothing, blankets, sheets, mattress, mosquito nets, utensils and tools, kitchen set</w:t>
            </w:r>
            <w:r w:rsidR="000B60D0" w:rsidRPr="00B32BE7">
              <w:rPr>
                <w:rFonts w:cs="Calibri Light"/>
                <w:sz w:val="20"/>
                <w:szCs w:val="20"/>
                <w:lang w:val="en-US"/>
              </w:rPr>
              <w:t>s</w:t>
            </w:r>
          </w:p>
        </w:tc>
      </w:tr>
      <w:tr w:rsidR="009C38A2" w:rsidRPr="00B32BE7" w14:paraId="0C608604" w14:textId="77777777" w:rsidTr="001F5FDC">
        <w:tc>
          <w:tcPr>
            <w:tcW w:w="594" w:type="dxa"/>
          </w:tcPr>
          <w:p w14:paraId="29F1DA64" w14:textId="36E75F38" w:rsidR="009C38A2" w:rsidRPr="00B32BE7" w:rsidRDefault="009C38A2">
            <w:pPr>
              <w:rPr>
                <w:rFonts w:cs="Calibri Light"/>
                <w:sz w:val="20"/>
                <w:szCs w:val="20"/>
                <w:lang w:val="en-US"/>
              </w:rPr>
            </w:pPr>
            <w:r w:rsidRPr="00B32BE7">
              <w:rPr>
                <w:rFonts w:cs="Calibri Light"/>
                <w:sz w:val="20"/>
                <w:szCs w:val="20"/>
                <w:lang w:val="en-US"/>
              </w:rPr>
              <w:t>2.8</w:t>
            </w:r>
          </w:p>
        </w:tc>
        <w:tc>
          <w:tcPr>
            <w:tcW w:w="2958" w:type="dxa"/>
          </w:tcPr>
          <w:p w14:paraId="3E53EDDE" w14:textId="3DD45FF8" w:rsidR="009C38A2" w:rsidRPr="00B32BE7" w:rsidRDefault="009C38A2">
            <w:pPr>
              <w:rPr>
                <w:rFonts w:cs="Calibri Light"/>
                <w:sz w:val="20"/>
                <w:szCs w:val="20"/>
                <w:lang w:val="en-US"/>
              </w:rPr>
            </w:pPr>
            <w:r w:rsidRPr="00B32BE7">
              <w:rPr>
                <w:rFonts w:cs="Calibri Light"/>
                <w:sz w:val="20"/>
                <w:szCs w:val="20"/>
                <w:lang w:val="en-US"/>
              </w:rPr>
              <w:t>Food Security</w:t>
            </w:r>
          </w:p>
        </w:tc>
        <w:tc>
          <w:tcPr>
            <w:tcW w:w="6024" w:type="dxa"/>
          </w:tcPr>
          <w:p w14:paraId="34D938B0" w14:textId="38F110A1" w:rsidR="009C38A2" w:rsidRPr="00B32BE7" w:rsidRDefault="009C38A2">
            <w:pPr>
              <w:rPr>
                <w:rFonts w:cs="Calibri Light"/>
                <w:sz w:val="20"/>
                <w:szCs w:val="20"/>
                <w:lang w:val="en-US"/>
              </w:rPr>
            </w:pPr>
            <w:r w:rsidRPr="00B32BE7">
              <w:rPr>
                <w:rFonts w:cs="Calibri Light"/>
                <w:sz w:val="20"/>
                <w:szCs w:val="20"/>
                <w:lang w:val="en-US"/>
              </w:rPr>
              <w:t>Cereal, vegetable, high energy biscuit, meals ready to eat, food parcels, seeds, plants, fertilizer</w:t>
            </w:r>
          </w:p>
        </w:tc>
      </w:tr>
      <w:tr w:rsidR="009C38A2" w:rsidRPr="00B32BE7" w14:paraId="498E4E3B" w14:textId="77777777" w:rsidTr="001F5FDC">
        <w:tc>
          <w:tcPr>
            <w:tcW w:w="594" w:type="dxa"/>
          </w:tcPr>
          <w:p w14:paraId="6E020544" w14:textId="5EC16271" w:rsidR="009C38A2" w:rsidRPr="00B32BE7" w:rsidRDefault="009C38A2">
            <w:pPr>
              <w:rPr>
                <w:rFonts w:cs="Calibri Light"/>
                <w:sz w:val="20"/>
                <w:szCs w:val="20"/>
                <w:lang w:val="en-US"/>
              </w:rPr>
            </w:pPr>
            <w:r w:rsidRPr="00B32BE7">
              <w:rPr>
                <w:rFonts w:cs="Calibri Light"/>
                <w:sz w:val="20"/>
                <w:szCs w:val="20"/>
                <w:lang w:val="en-US"/>
              </w:rPr>
              <w:t>2.9</w:t>
            </w:r>
          </w:p>
        </w:tc>
        <w:tc>
          <w:tcPr>
            <w:tcW w:w="2958" w:type="dxa"/>
          </w:tcPr>
          <w:p w14:paraId="5E90FC49" w14:textId="3F60CE17" w:rsidR="009C38A2" w:rsidRPr="00B32BE7" w:rsidRDefault="009C38A2">
            <w:pPr>
              <w:rPr>
                <w:rFonts w:cs="Calibri Light"/>
                <w:sz w:val="20"/>
                <w:szCs w:val="20"/>
                <w:lang w:val="en-US"/>
              </w:rPr>
            </w:pPr>
            <w:r w:rsidRPr="00B32BE7">
              <w:rPr>
                <w:rFonts w:cs="Calibri Light"/>
                <w:sz w:val="20"/>
                <w:szCs w:val="20"/>
                <w:lang w:val="en-US"/>
              </w:rPr>
              <w:t>MHPSS and Community Psycho-social</w:t>
            </w:r>
          </w:p>
        </w:tc>
        <w:tc>
          <w:tcPr>
            <w:tcW w:w="6024" w:type="dxa"/>
          </w:tcPr>
          <w:p w14:paraId="7B2B5CA6" w14:textId="52CE7B8A" w:rsidR="009C38A2" w:rsidRPr="00B32BE7" w:rsidRDefault="009C38A2">
            <w:pPr>
              <w:rPr>
                <w:rFonts w:cs="Calibri Light"/>
                <w:sz w:val="20"/>
                <w:szCs w:val="20"/>
                <w:lang w:val="en-US"/>
              </w:rPr>
            </w:pPr>
            <w:r w:rsidRPr="00B32BE7">
              <w:rPr>
                <w:rFonts w:cs="Calibri Light"/>
                <w:sz w:val="20"/>
                <w:szCs w:val="20"/>
                <w:lang w:val="en-US"/>
              </w:rPr>
              <w:t>Training, equipment, printing, print and social media</w:t>
            </w:r>
          </w:p>
        </w:tc>
      </w:tr>
      <w:tr w:rsidR="009C38A2" w:rsidRPr="00B32BE7" w14:paraId="0E9ACC78" w14:textId="77777777" w:rsidTr="001F5FDC">
        <w:tc>
          <w:tcPr>
            <w:tcW w:w="594" w:type="dxa"/>
          </w:tcPr>
          <w:p w14:paraId="735C0612" w14:textId="4370C3C1" w:rsidR="009C38A2" w:rsidRPr="00B32BE7" w:rsidRDefault="009C38A2">
            <w:pPr>
              <w:rPr>
                <w:rFonts w:cs="Calibri Light"/>
                <w:sz w:val="20"/>
                <w:szCs w:val="20"/>
                <w:lang w:val="en-US"/>
              </w:rPr>
            </w:pPr>
            <w:r w:rsidRPr="00B32BE7">
              <w:rPr>
                <w:rFonts w:cs="Calibri Light"/>
                <w:sz w:val="20"/>
                <w:szCs w:val="20"/>
                <w:lang w:val="en-US"/>
              </w:rPr>
              <w:t>2.10</w:t>
            </w:r>
          </w:p>
        </w:tc>
        <w:tc>
          <w:tcPr>
            <w:tcW w:w="2958" w:type="dxa"/>
          </w:tcPr>
          <w:p w14:paraId="2C61DC2C" w14:textId="0BEE7649" w:rsidR="009C38A2" w:rsidRPr="00B32BE7" w:rsidRDefault="009C38A2">
            <w:pPr>
              <w:rPr>
                <w:rFonts w:cs="Calibri Light"/>
                <w:sz w:val="20"/>
                <w:szCs w:val="20"/>
                <w:lang w:val="en-US"/>
              </w:rPr>
            </w:pPr>
            <w:r w:rsidRPr="00B32BE7">
              <w:rPr>
                <w:rFonts w:cs="Calibri Light"/>
                <w:sz w:val="20"/>
                <w:szCs w:val="20"/>
                <w:lang w:val="en-US"/>
              </w:rPr>
              <w:t>Gender</w:t>
            </w:r>
          </w:p>
        </w:tc>
        <w:tc>
          <w:tcPr>
            <w:tcW w:w="6024" w:type="dxa"/>
          </w:tcPr>
          <w:p w14:paraId="414852BC" w14:textId="78C21A3C" w:rsidR="009C38A2" w:rsidRPr="00B32BE7" w:rsidRDefault="009C38A2">
            <w:pPr>
              <w:rPr>
                <w:rFonts w:cs="Calibri Light"/>
                <w:sz w:val="20"/>
                <w:szCs w:val="20"/>
                <w:lang w:val="en-US"/>
              </w:rPr>
            </w:pPr>
            <w:r w:rsidRPr="00B32BE7">
              <w:rPr>
                <w:rFonts w:cs="Calibri Light"/>
                <w:sz w:val="20"/>
                <w:szCs w:val="20"/>
                <w:lang w:val="en-US"/>
              </w:rPr>
              <w:t>Protection, general, and social inclusion services</w:t>
            </w:r>
          </w:p>
        </w:tc>
      </w:tr>
      <w:tr w:rsidR="009C38A2" w:rsidRPr="00B32BE7" w14:paraId="6F8D1743" w14:textId="77777777" w:rsidTr="001F5FDC">
        <w:tc>
          <w:tcPr>
            <w:tcW w:w="594" w:type="dxa"/>
          </w:tcPr>
          <w:p w14:paraId="63A2C6B9" w14:textId="599769A6" w:rsidR="009C38A2" w:rsidRPr="00B32BE7" w:rsidRDefault="009C38A2">
            <w:pPr>
              <w:rPr>
                <w:rFonts w:cs="Calibri Light"/>
                <w:sz w:val="20"/>
                <w:szCs w:val="20"/>
                <w:lang w:val="en-US"/>
              </w:rPr>
            </w:pPr>
            <w:r w:rsidRPr="00B32BE7">
              <w:rPr>
                <w:rFonts w:cs="Calibri Light"/>
                <w:sz w:val="20"/>
                <w:szCs w:val="20"/>
                <w:lang w:val="en-US"/>
              </w:rPr>
              <w:t>2.11</w:t>
            </w:r>
          </w:p>
        </w:tc>
        <w:tc>
          <w:tcPr>
            <w:tcW w:w="2958" w:type="dxa"/>
          </w:tcPr>
          <w:p w14:paraId="76AE8AB5" w14:textId="17B21A91" w:rsidR="009C38A2" w:rsidRPr="00B32BE7" w:rsidRDefault="009C38A2">
            <w:pPr>
              <w:rPr>
                <w:rFonts w:cs="Calibri Light"/>
                <w:sz w:val="20"/>
                <w:szCs w:val="20"/>
                <w:lang w:val="en-US"/>
              </w:rPr>
            </w:pPr>
            <w:r w:rsidRPr="00B32BE7">
              <w:rPr>
                <w:rFonts w:cs="Calibri Light"/>
                <w:sz w:val="20"/>
                <w:szCs w:val="20"/>
                <w:lang w:val="en-US"/>
              </w:rPr>
              <w:t>Engagement with Faith Leaders</w:t>
            </w:r>
          </w:p>
        </w:tc>
        <w:tc>
          <w:tcPr>
            <w:tcW w:w="6024" w:type="dxa"/>
          </w:tcPr>
          <w:p w14:paraId="210C4A5A" w14:textId="0E36FEBE" w:rsidR="009C38A2" w:rsidRPr="00B32BE7" w:rsidRDefault="009C38A2">
            <w:pPr>
              <w:rPr>
                <w:rFonts w:cs="Calibri Light"/>
                <w:sz w:val="20"/>
                <w:szCs w:val="20"/>
                <w:lang w:val="en-US"/>
              </w:rPr>
            </w:pPr>
            <w:r w:rsidRPr="00B32BE7">
              <w:rPr>
                <w:rFonts w:cs="Calibri Light"/>
                <w:sz w:val="20"/>
                <w:szCs w:val="20"/>
                <w:lang w:val="en-US"/>
              </w:rPr>
              <w:t>Meeting, travel, printing</w:t>
            </w:r>
          </w:p>
        </w:tc>
      </w:tr>
      <w:tr w:rsidR="009C38A2" w:rsidRPr="00B32BE7" w14:paraId="2455E706" w14:textId="77777777" w:rsidTr="001F5FDC">
        <w:tc>
          <w:tcPr>
            <w:tcW w:w="594" w:type="dxa"/>
          </w:tcPr>
          <w:p w14:paraId="0D1452C3" w14:textId="4FD0BA7F" w:rsidR="009C38A2" w:rsidRPr="00B32BE7" w:rsidRDefault="009C38A2">
            <w:pPr>
              <w:rPr>
                <w:rFonts w:cs="Calibri Light"/>
                <w:sz w:val="20"/>
                <w:szCs w:val="20"/>
                <w:lang w:val="en-US"/>
              </w:rPr>
            </w:pPr>
            <w:r w:rsidRPr="00B32BE7">
              <w:rPr>
                <w:rFonts w:cs="Calibri Light"/>
                <w:sz w:val="20"/>
                <w:szCs w:val="20"/>
                <w:lang w:val="en-US"/>
              </w:rPr>
              <w:t>2.12</w:t>
            </w:r>
          </w:p>
        </w:tc>
        <w:tc>
          <w:tcPr>
            <w:tcW w:w="2958" w:type="dxa"/>
          </w:tcPr>
          <w:p w14:paraId="5FB7BABC" w14:textId="47B85960" w:rsidR="009C38A2" w:rsidRPr="00B32BE7" w:rsidRDefault="009C38A2">
            <w:pPr>
              <w:rPr>
                <w:rFonts w:cs="Calibri Light"/>
                <w:sz w:val="20"/>
                <w:szCs w:val="20"/>
                <w:lang w:val="en-US"/>
              </w:rPr>
            </w:pPr>
            <w:r w:rsidRPr="00B32BE7">
              <w:rPr>
                <w:rFonts w:cs="Calibri Light"/>
                <w:sz w:val="20"/>
                <w:szCs w:val="20"/>
                <w:lang w:val="en-US"/>
              </w:rPr>
              <w:t>Advocacy</w:t>
            </w:r>
          </w:p>
        </w:tc>
        <w:tc>
          <w:tcPr>
            <w:tcW w:w="6024" w:type="dxa"/>
          </w:tcPr>
          <w:p w14:paraId="2683AB78" w14:textId="6C6C07D0" w:rsidR="009C38A2" w:rsidRPr="00B32BE7" w:rsidRDefault="009C38A2">
            <w:pPr>
              <w:rPr>
                <w:rFonts w:cs="Calibri Light"/>
                <w:sz w:val="20"/>
                <w:szCs w:val="20"/>
                <w:lang w:val="en-US"/>
              </w:rPr>
            </w:pPr>
            <w:r w:rsidRPr="00B32BE7">
              <w:rPr>
                <w:rFonts w:cs="Calibri Light"/>
                <w:sz w:val="20"/>
                <w:szCs w:val="20"/>
                <w:lang w:val="en-US"/>
              </w:rPr>
              <w:t>Meeting, printing, print and social media</w:t>
            </w:r>
          </w:p>
        </w:tc>
      </w:tr>
      <w:tr w:rsidR="009C38A2" w:rsidRPr="00B32BE7" w14:paraId="6AC2EF44" w14:textId="77777777" w:rsidTr="001F5FDC">
        <w:tc>
          <w:tcPr>
            <w:tcW w:w="594" w:type="dxa"/>
          </w:tcPr>
          <w:p w14:paraId="0E8C8F26" w14:textId="5FE08353" w:rsidR="009C38A2" w:rsidRPr="00B32BE7" w:rsidRDefault="009C38A2">
            <w:pPr>
              <w:rPr>
                <w:rFonts w:cs="Calibri Light"/>
                <w:sz w:val="20"/>
                <w:szCs w:val="20"/>
                <w:lang w:val="en-US"/>
              </w:rPr>
            </w:pPr>
          </w:p>
        </w:tc>
        <w:tc>
          <w:tcPr>
            <w:tcW w:w="2958" w:type="dxa"/>
          </w:tcPr>
          <w:p w14:paraId="415C6099" w14:textId="0221A5C1" w:rsidR="009C38A2" w:rsidRPr="00B32BE7" w:rsidRDefault="009C38A2">
            <w:pPr>
              <w:rPr>
                <w:rFonts w:cs="Calibri Light"/>
                <w:sz w:val="20"/>
                <w:szCs w:val="20"/>
                <w:lang w:val="en-US"/>
              </w:rPr>
            </w:pPr>
          </w:p>
        </w:tc>
        <w:tc>
          <w:tcPr>
            <w:tcW w:w="6024" w:type="dxa"/>
          </w:tcPr>
          <w:p w14:paraId="0FF2A57A" w14:textId="06944B83" w:rsidR="009C38A2" w:rsidRPr="00B32BE7" w:rsidRDefault="009C38A2">
            <w:pPr>
              <w:rPr>
                <w:rFonts w:cs="Calibri Light"/>
                <w:sz w:val="20"/>
                <w:szCs w:val="20"/>
                <w:lang w:val="en-US"/>
              </w:rPr>
            </w:pPr>
          </w:p>
        </w:tc>
      </w:tr>
      <w:tr w:rsidR="009C38A2" w:rsidRPr="00B32BE7" w14:paraId="30F9787F" w14:textId="77777777" w:rsidTr="001F5FDC">
        <w:tc>
          <w:tcPr>
            <w:tcW w:w="594" w:type="dxa"/>
          </w:tcPr>
          <w:p w14:paraId="5361FB83" w14:textId="22AA0AF5" w:rsidR="009C38A2" w:rsidRPr="00B32BE7" w:rsidRDefault="009C38A2">
            <w:pPr>
              <w:rPr>
                <w:rFonts w:cs="Calibri Light"/>
                <w:sz w:val="20"/>
                <w:szCs w:val="20"/>
                <w:lang w:val="en-US"/>
              </w:rPr>
            </w:pPr>
          </w:p>
        </w:tc>
        <w:tc>
          <w:tcPr>
            <w:tcW w:w="2958" w:type="dxa"/>
          </w:tcPr>
          <w:p w14:paraId="70FABB6F" w14:textId="7CDF6EC9" w:rsidR="009C38A2" w:rsidRPr="00B32BE7" w:rsidRDefault="009C38A2">
            <w:pPr>
              <w:rPr>
                <w:rFonts w:cs="Calibri Light"/>
                <w:sz w:val="20"/>
                <w:szCs w:val="20"/>
                <w:lang w:val="en-US"/>
              </w:rPr>
            </w:pPr>
          </w:p>
        </w:tc>
        <w:tc>
          <w:tcPr>
            <w:tcW w:w="6024" w:type="dxa"/>
          </w:tcPr>
          <w:p w14:paraId="5DF59246" w14:textId="431AF96C" w:rsidR="009C38A2" w:rsidRPr="00B32BE7" w:rsidRDefault="009C38A2">
            <w:pPr>
              <w:rPr>
                <w:rFonts w:cs="Calibri Light"/>
                <w:sz w:val="20"/>
                <w:szCs w:val="20"/>
                <w:lang w:val="en-US"/>
              </w:rPr>
            </w:pPr>
          </w:p>
        </w:tc>
      </w:tr>
      <w:tr w:rsidR="009C38A2" w:rsidRPr="00B32BE7" w14:paraId="3BF7274A" w14:textId="77777777" w:rsidTr="001F5FDC">
        <w:tc>
          <w:tcPr>
            <w:tcW w:w="594" w:type="dxa"/>
          </w:tcPr>
          <w:p w14:paraId="6D907DA5" w14:textId="011C7E4B" w:rsidR="009C38A2" w:rsidRPr="00B32BE7" w:rsidRDefault="00FD6A0B">
            <w:pPr>
              <w:rPr>
                <w:rFonts w:cs="Calibri Light"/>
                <w:sz w:val="20"/>
                <w:szCs w:val="20"/>
                <w:lang w:val="en-US"/>
              </w:rPr>
            </w:pPr>
            <w:r>
              <w:rPr>
                <w:rFonts w:cs="Calibri Light"/>
                <w:sz w:val="20"/>
                <w:szCs w:val="20"/>
                <w:lang w:val="en-US"/>
              </w:rPr>
              <w:t>3.0</w:t>
            </w:r>
          </w:p>
        </w:tc>
        <w:tc>
          <w:tcPr>
            <w:tcW w:w="2958" w:type="dxa"/>
          </w:tcPr>
          <w:p w14:paraId="5B311727" w14:textId="652C965A" w:rsidR="009C38A2" w:rsidRPr="00B32BE7" w:rsidRDefault="009C38A2">
            <w:pPr>
              <w:rPr>
                <w:rFonts w:cs="Calibri Light"/>
                <w:sz w:val="20"/>
                <w:szCs w:val="20"/>
                <w:lang w:val="en-US"/>
              </w:rPr>
            </w:pPr>
            <w:r w:rsidRPr="00B32BE7">
              <w:rPr>
                <w:rFonts w:cs="Calibri Light"/>
                <w:sz w:val="20"/>
                <w:szCs w:val="20"/>
                <w:lang w:val="en-US"/>
              </w:rPr>
              <w:t>Quality and Accountability</w:t>
            </w:r>
          </w:p>
        </w:tc>
        <w:tc>
          <w:tcPr>
            <w:tcW w:w="6024" w:type="dxa"/>
          </w:tcPr>
          <w:p w14:paraId="055228E2" w14:textId="68ED6502" w:rsidR="009C38A2" w:rsidRPr="00B32BE7" w:rsidRDefault="009C38A2" w:rsidP="009C38A2">
            <w:pPr>
              <w:rPr>
                <w:rFonts w:cs="Calibri Light"/>
                <w:sz w:val="20"/>
                <w:szCs w:val="20"/>
                <w:lang w:val="en-US"/>
              </w:rPr>
            </w:pPr>
            <w:r w:rsidRPr="00B32BE7">
              <w:rPr>
                <w:rFonts w:cs="Calibri Light"/>
                <w:sz w:val="20"/>
                <w:szCs w:val="20"/>
                <w:lang w:val="en-US"/>
              </w:rPr>
              <w:t xml:space="preserve">Assessments, </w:t>
            </w:r>
            <w:r w:rsidR="000B60D0" w:rsidRPr="00B32BE7">
              <w:rPr>
                <w:rFonts w:cs="Calibri Light"/>
                <w:sz w:val="20"/>
                <w:szCs w:val="20"/>
                <w:lang w:val="en-US"/>
              </w:rPr>
              <w:t>c</w:t>
            </w:r>
            <w:r w:rsidRPr="00B32BE7">
              <w:rPr>
                <w:rFonts w:cs="Calibri Light"/>
                <w:sz w:val="20"/>
                <w:szCs w:val="20"/>
                <w:lang w:val="en-US"/>
              </w:rPr>
              <w:t xml:space="preserve">omplaints and </w:t>
            </w:r>
            <w:r w:rsidR="000B60D0" w:rsidRPr="00B32BE7">
              <w:rPr>
                <w:rFonts w:cs="Calibri Light"/>
                <w:sz w:val="20"/>
                <w:szCs w:val="20"/>
                <w:lang w:val="en-US"/>
              </w:rPr>
              <w:t>r</w:t>
            </w:r>
            <w:r w:rsidRPr="00B32BE7">
              <w:rPr>
                <w:rFonts w:cs="Calibri Light"/>
                <w:sz w:val="20"/>
                <w:szCs w:val="20"/>
                <w:lang w:val="en-US"/>
              </w:rPr>
              <w:t xml:space="preserve">esponse </w:t>
            </w:r>
            <w:r w:rsidR="000B60D0" w:rsidRPr="00B32BE7">
              <w:rPr>
                <w:rFonts w:cs="Calibri Light"/>
                <w:sz w:val="20"/>
                <w:szCs w:val="20"/>
                <w:lang w:val="en-US"/>
              </w:rPr>
              <w:t>m</w:t>
            </w:r>
            <w:r w:rsidRPr="00B32BE7">
              <w:rPr>
                <w:rFonts w:cs="Calibri Light"/>
                <w:sz w:val="20"/>
                <w:szCs w:val="20"/>
                <w:lang w:val="en-US"/>
              </w:rPr>
              <w:t xml:space="preserve">echanisms, </w:t>
            </w:r>
            <w:r w:rsidR="000B60D0" w:rsidRPr="00B32BE7">
              <w:rPr>
                <w:rFonts w:cs="Calibri Light"/>
                <w:sz w:val="20"/>
                <w:szCs w:val="20"/>
                <w:lang w:val="en-US"/>
              </w:rPr>
              <w:t>s</w:t>
            </w:r>
            <w:r w:rsidRPr="00B32BE7">
              <w:rPr>
                <w:rFonts w:cs="Calibri Light"/>
                <w:sz w:val="20"/>
                <w:szCs w:val="20"/>
                <w:lang w:val="en-US"/>
              </w:rPr>
              <w:t xml:space="preserve">afeguarding, </w:t>
            </w:r>
            <w:r w:rsidR="000B60D0" w:rsidRPr="00B32BE7">
              <w:rPr>
                <w:rFonts w:cs="Calibri Light"/>
                <w:sz w:val="20"/>
                <w:szCs w:val="20"/>
                <w:lang w:val="en-US"/>
              </w:rPr>
              <w:t>c</w:t>
            </w:r>
            <w:r w:rsidRPr="00B32BE7">
              <w:rPr>
                <w:rFonts w:cs="Calibri Light"/>
                <w:sz w:val="20"/>
                <w:szCs w:val="20"/>
                <w:lang w:val="en-US"/>
              </w:rPr>
              <w:t xml:space="preserve">ommunication and visibility, </w:t>
            </w:r>
            <w:r w:rsidR="000B60D0" w:rsidRPr="00B32BE7">
              <w:rPr>
                <w:rFonts w:cs="Calibri Light"/>
                <w:sz w:val="20"/>
                <w:szCs w:val="20"/>
                <w:lang w:val="en-US"/>
              </w:rPr>
              <w:t>m</w:t>
            </w:r>
            <w:r w:rsidRPr="00B32BE7">
              <w:rPr>
                <w:rFonts w:cs="Calibri Light"/>
                <w:sz w:val="20"/>
                <w:szCs w:val="20"/>
                <w:lang w:val="en-US"/>
              </w:rPr>
              <w:t xml:space="preserve">onitoring &amp; evaluation, </w:t>
            </w:r>
            <w:r w:rsidR="000B60D0" w:rsidRPr="00B32BE7">
              <w:rPr>
                <w:rFonts w:cs="Calibri Light"/>
                <w:sz w:val="20"/>
                <w:szCs w:val="20"/>
                <w:lang w:val="en-US"/>
              </w:rPr>
              <w:t>and a</w:t>
            </w:r>
            <w:r w:rsidRPr="00B32BE7">
              <w:rPr>
                <w:rFonts w:cs="Calibri Light"/>
                <w:sz w:val="20"/>
                <w:szCs w:val="20"/>
                <w:lang w:val="en-US"/>
              </w:rPr>
              <w:t>udit</w:t>
            </w:r>
          </w:p>
        </w:tc>
      </w:tr>
      <w:tr w:rsidR="009C38A2" w:rsidRPr="00B32BE7" w14:paraId="19D4B10E" w14:textId="77777777" w:rsidTr="001F5FDC">
        <w:tc>
          <w:tcPr>
            <w:tcW w:w="594" w:type="dxa"/>
          </w:tcPr>
          <w:p w14:paraId="13AB1CC6" w14:textId="4512FDD2" w:rsidR="009C38A2" w:rsidRPr="00B32BE7" w:rsidRDefault="00FD6A0B">
            <w:pPr>
              <w:rPr>
                <w:rFonts w:cs="Calibri Light"/>
                <w:sz w:val="20"/>
                <w:szCs w:val="20"/>
                <w:lang w:val="en-US"/>
              </w:rPr>
            </w:pPr>
            <w:r>
              <w:rPr>
                <w:rFonts w:cs="Calibri Light"/>
                <w:sz w:val="20"/>
                <w:szCs w:val="20"/>
                <w:lang w:val="en-US"/>
              </w:rPr>
              <w:t>4.0</w:t>
            </w:r>
          </w:p>
        </w:tc>
        <w:tc>
          <w:tcPr>
            <w:tcW w:w="2958" w:type="dxa"/>
          </w:tcPr>
          <w:p w14:paraId="267B9812" w14:textId="1298BD7F" w:rsidR="009C38A2" w:rsidRPr="00B32BE7" w:rsidRDefault="009C38A2">
            <w:pPr>
              <w:rPr>
                <w:rFonts w:cs="Calibri Light"/>
                <w:sz w:val="20"/>
                <w:szCs w:val="20"/>
                <w:lang w:val="en-US"/>
              </w:rPr>
            </w:pPr>
            <w:r w:rsidRPr="00B32BE7">
              <w:rPr>
                <w:rFonts w:cs="Calibri Light"/>
                <w:sz w:val="20"/>
                <w:szCs w:val="20"/>
                <w:lang w:val="en-US"/>
              </w:rPr>
              <w:t>Logistics</w:t>
            </w:r>
          </w:p>
        </w:tc>
        <w:tc>
          <w:tcPr>
            <w:tcW w:w="6024" w:type="dxa"/>
          </w:tcPr>
          <w:p w14:paraId="6E85B098" w14:textId="0226ACF4" w:rsidR="009C38A2" w:rsidRPr="00B32BE7" w:rsidRDefault="009C38A2">
            <w:pPr>
              <w:rPr>
                <w:rFonts w:cs="Calibri Light"/>
                <w:sz w:val="20"/>
                <w:szCs w:val="20"/>
                <w:lang w:val="en-US"/>
              </w:rPr>
            </w:pPr>
            <w:r w:rsidRPr="00B32BE7">
              <w:rPr>
                <w:rFonts w:cs="Calibri Light"/>
                <w:sz w:val="20"/>
                <w:szCs w:val="20"/>
                <w:lang w:val="en-US"/>
              </w:rPr>
              <w:t>Vehicles, warehouse and storage, distribution and monitoring, air freight, shipping and customs, transportation</w:t>
            </w:r>
          </w:p>
        </w:tc>
      </w:tr>
      <w:tr w:rsidR="009C38A2" w:rsidRPr="00B32BE7" w14:paraId="637B9FE9" w14:textId="77777777" w:rsidTr="001F5FDC">
        <w:tc>
          <w:tcPr>
            <w:tcW w:w="594" w:type="dxa"/>
          </w:tcPr>
          <w:p w14:paraId="0F99270D" w14:textId="0EBE768C" w:rsidR="009C38A2" w:rsidRPr="00B32BE7" w:rsidRDefault="00FD6A0B">
            <w:pPr>
              <w:rPr>
                <w:rFonts w:cs="Calibri Light"/>
                <w:sz w:val="20"/>
                <w:szCs w:val="20"/>
                <w:lang w:val="en-US"/>
              </w:rPr>
            </w:pPr>
            <w:r>
              <w:rPr>
                <w:rFonts w:cs="Calibri Light"/>
                <w:sz w:val="20"/>
                <w:szCs w:val="20"/>
                <w:lang w:val="en-US"/>
              </w:rPr>
              <w:t>5.0</w:t>
            </w:r>
          </w:p>
        </w:tc>
        <w:tc>
          <w:tcPr>
            <w:tcW w:w="2958" w:type="dxa"/>
          </w:tcPr>
          <w:p w14:paraId="017BE3B6" w14:textId="2B474D1B" w:rsidR="009C38A2" w:rsidRPr="00B32BE7" w:rsidRDefault="009C38A2">
            <w:pPr>
              <w:rPr>
                <w:rFonts w:cs="Calibri Light"/>
                <w:sz w:val="20"/>
                <w:szCs w:val="20"/>
                <w:lang w:val="en-US"/>
              </w:rPr>
            </w:pPr>
            <w:r w:rsidRPr="00B32BE7">
              <w:rPr>
                <w:rFonts w:cs="Calibri Light"/>
                <w:sz w:val="20"/>
                <w:szCs w:val="20"/>
                <w:lang w:val="en-US"/>
              </w:rPr>
              <w:t>Assets and Equipment</w:t>
            </w:r>
          </w:p>
        </w:tc>
        <w:tc>
          <w:tcPr>
            <w:tcW w:w="6024" w:type="dxa"/>
          </w:tcPr>
          <w:p w14:paraId="08DB6342" w14:textId="73C299E7" w:rsidR="009C38A2" w:rsidRPr="00B32BE7" w:rsidRDefault="009C38A2">
            <w:pPr>
              <w:rPr>
                <w:rFonts w:cs="Calibri Light"/>
                <w:sz w:val="20"/>
                <w:szCs w:val="20"/>
                <w:lang w:val="en-US"/>
              </w:rPr>
            </w:pPr>
            <w:r w:rsidRPr="00B32BE7">
              <w:rPr>
                <w:rFonts w:cs="Calibri Light"/>
                <w:sz w:val="20"/>
                <w:szCs w:val="20"/>
                <w:lang w:val="en-US"/>
              </w:rPr>
              <w:t>Computer and Telecom, office equipment</w:t>
            </w:r>
            <w:r w:rsidR="00980880" w:rsidRPr="00B32BE7">
              <w:rPr>
                <w:rFonts w:cs="Calibri Light"/>
                <w:sz w:val="20"/>
                <w:szCs w:val="20"/>
                <w:lang w:val="en-US"/>
              </w:rPr>
              <w:t xml:space="preserve"> and</w:t>
            </w:r>
            <w:r w:rsidRPr="00B32BE7">
              <w:rPr>
                <w:rFonts w:cs="Calibri Light"/>
                <w:sz w:val="20"/>
                <w:szCs w:val="20"/>
                <w:lang w:val="en-US"/>
              </w:rPr>
              <w:t xml:space="preserve"> generator</w:t>
            </w:r>
          </w:p>
        </w:tc>
      </w:tr>
      <w:tr w:rsidR="00877C2F" w:rsidRPr="00B32BE7" w14:paraId="1831757C" w14:textId="77777777" w:rsidTr="001F5FDC">
        <w:tc>
          <w:tcPr>
            <w:tcW w:w="594" w:type="dxa"/>
          </w:tcPr>
          <w:p w14:paraId="3F05E4B8" w14:textId="77777777" w:rsidR="00877C2F" w:rsidRPr="00B32BE7" w:rsidRDefault="00877C2F">
            <w:pPr>
              <w:rPr>
                <w:rFonts w:cs="Calibri Light"/>
                <w:sz w:val="20"/>
                <w:szCs w:val="20"/>
                <w:lang w:val="en-US"/>
              </w:rPr>
            </w:pPr>
          </w:p>
        </w:tc>
        <w:tc>
          <w:tcPr>
            <w:tcW w:w="2958" w:type="dxa"/>
          </w:tcPr>
          <w:p w14:paraId="602444A7" w14:textId="251D0304" w:rsidR="00877C2F" w:rsidRPr="00B32BE7" w:rsidRDefault="00877C2F">
            <w:pPr>
              <w:rPr>
                <w:rFonts w:cs="Calibri Light"/>
                <w:sz w:val="20"/>
                <w:szCs w:val="20"/>
                <w:lang w:val="en-US"/>
              </w:rPr>
            </w:pPr>
            <w:r w:rsidRPr="00B32BE7">
              <w:rPr>
                <w:rFonts w:cs="Calibri Light"/>
                <w:sz w:val="20"/>
                <w:szCs w:val="20"/>
                <w:lang w:val="en-US"/>
              </w:rPr>
              <w:t>Indirect costs – staff salaries</w:t>
            </w:r>
          </w:p>
        </w:tc>
        <w:tc>
          <w:tcPr>
            <w:tcW w:w="6024" w:type="dxa"/>
          </w:tcPr>
          <w:p w14:paraId="6A6AA464" w14:textId="6D0D55F1" w:rsidR="00877C2F" w:rsidRPr="00B32BE7" w:rsidRDefault="21E32FB4">
            <w:pPr>
              <w:rPr>
                <w:rFonts w:cs="Calibri Light"/>
                <w:sz w:val="20"/>
                <w:szCs w:val="20"/>
                <w:lang w:val="en-US"/>
              </w:rPr>
            </w:pPr>
            <w:r w:rsidRPr="00B32BE7">
              <w:rPr>
                <w:rFonts w:cs="Calibri Light"/>
                <w:sz w:val="20"/>
                <w:szCs w:val="20"/>
                <w:lang w:val="en-US"/>
              </w:rPr>
              <w:t>Program and support staff salary and insurance.</w:t>
            </w:r>
          </w:p>
        </w:tc>
      </w:tr>
      <w:tr w:rsidR="00877C2F" w:rsidRPr="00B32BE7" w14:paraId="0E225186" w14:textId="77777777" w:rsidTr="001F5FDC">
        <w:tc>
          <w:tcPr>
            <w:tcW w:w="594" w:type="dxa"/>
          </w:tcPr>
          <w:p w14:paraId="3C74D1C4" w14:textId="77777777" w:rsidR="00877C2F" w:rsidRPr="00B32BE7" w:rsidRDefault="00877C2F">
            <w:pPr>
              <w:rPr>
                <w:rFonts w:cs="Calibri Light"/>
                <w:sz w:val="20"/>
                <w:szCs w:val="20"/>
                <w:lang w:val="en-US"/>
              </w:rPr>
            </w:pPr>
          </w:p>
        </w:tc>
        <w:tc>
          <w:tcPr>
            <w:tcW w:w="2958" w:type="dxa"/>
          </w:tcPr>
          <w:p w14:paraId="68A01D20" w14:textId="059418D0" w:rsidR="00877C2F" w:rsidRPr="00B32BE7" w:rsidRDefault="00877C2F">
            <w:pPr>
              <w:rPr>
                <w:rFonts w:cs="Calibri Light"/>
                <w:sz w:val="20"/>
                <w:szCs w:val="20"/>
                <w:lang w:val="en-US"/>
              </w:rPr>
            </w:pPr>
            <w:r w:rsidRPr="00B32BE7">
              <w:rPr>
                <w:rFonts w:cs="Calibri Light"/>
                <w:sz w:val="20"/>
                <w:szCs w:val="20"/>
                <w:lang w:val="en-US"/>
              </w:rPr>
              <w:t>Indirect costs – office operations</w:t>
            </w:r>
          </w:p>
        </w:tc>
        <w:tc>
          <w:tcPr>
            <w:tcW w:w="6024" w:type="dxa"/>
          </w:tcPr>
          <w:p w14:paraId="618A350E" w14:textId="602DF188" w:rsidR="00877C2F" w:rsidRPr="00B32BE7" w:rsidRDefault="00877C2F" w:rsidP="00877C2F">
            <w:pPr>
              <w:rPr>
                <w:rFonts w:cs="Calibri Light"/>
                <w:sz w:val="20"/>
                <w:szCs w:val="20"/>
                <w:lang w:val="en-US"/>
              </w:rPr>
            </w:pPr>
            <w:r w:rsidRPr="00B32BE7">
              <w:rPr>
                <w:rFonts w:cs="Calibri Light"/>
                <w:sz w:val="20"/>
                <w:szCs w:val="20"/>
                <w:lang w:val="en-US"/>
              </w:rPr>
              <w:t xml:space="preserve">Office rent, </w:t>
            </w:r>
            <w:r w:rsidR="00980880" w:rsidRPr="00B32BE7">
              <w:rPr>
                <w:rFonts w:cs="Calibri Light"/>
                <w:sz w:val="20"/>
                <w:szCs w:val="20"/>
                <w:lang w:val="en-US"/>
              </w:rPr>
              <w:t>o</w:t>
            </w:r>
            <w:r w:rsidRPr="00B32BE7">
              <w:rPr>
                <w:rFonts w:cs="Calibri Light"/>
                <w:sz w:val="20"/>
                <w:szCs w:val="20"/>
                <w:lang w:val="en-US"/>
              </w:rPr>
              <w:t xml:space="preserve">ffice </w:t>
            </w:r>
            <w:r w:rsidR="00980880" w:rsidRPr="00B32BE7">
              <w:rPr>
                <w:rFonts w:cs="Calibri Light"/>
                <w:sz w:val="20"/>
                <w:szCs w:val="20"/>
                <w:lang w:val="en-US"/>
              </w:rPr>
              <w:t>u</w:t>
            </w:r>
            <w:r w:rsidRPr="00B32BE7">
              <w:rPr>
                <w:rFonts w:cs="Calibri Light"/>
                <w:sz w:val="20"/>
                <w:szCs w:val="20"/>
                <w:lang w:val="en-US"/>
              </w:rPr>
              <w:t xml:space="preserve">tilities, </w:t>
            </w:r>
            <w:r w:rsidR="00980880" w:rsidRPr="00B32BE7">
              <w:rPr>
                <w:rFonts w:cs="Calibri Light"/>
                <w:sz w:val="20"/>
                <w:szCs w:val="20"/>
                <w:lang w:val="en-US"/>
              </w:rPr>
              <w:t>o</w:t>
            </w:r>
            <w:r w:rsidRPr="00B32BE7">
              <w:rPr>
                <w:rFonts w:cs="Calibri Light"/>
                <w:sz w:val="20"/>
                <w:szCs w:val="20"/>
                <w:lang w:val="en-US"/>
              </w:rPr>
              <w:t xml:space="preserve">ffice stationery, </w:t>
            </w:r>
            <w:r w:rsidR="00980880" w:rsidRPr="00B32BE7">
              <w:rPr>
                <w:rFonts w:cs="Calibri Light"/>
                <w:sz w:val="20"/>
                <w:szCs w:val="20"/>
                <w:lang w:val="en-US"/>
              </w:rPr>
              <w:t>o</w:t>
            </w:r>
            <w:r w:rsidRPr="00B32BE7">
              <w:rPr>
                <w:rFonts w:cs="Calibri Light"/>
                <w:sz w:val="20"/>
                <w:szCs w:val="20"/>
                <w:lang w:val="en-US"/>
              </w:rPr>
              <w:t xml:space="preserve">ffice </w:t>
            </w:r>
            <w:r w:rsidR="00980880" w:rsidRPr="00B32BE7">
              <w:rPr>
                <w:rFonts w:cs="Calibri Light"/>
                <w:sz w:val="20"/>
                <w:szCs w:val="20"/>
                <w:lang w:val="en-US"/>
              </w:rPr>
              <w:t>i</w:t>
            </w:r>
            <w:r w:rsidRPr="00B32BE7">
              <w:rPr>
                <w:rFonts w:cs="Calibri Light"/>
                <w:sz w:val="20"/>
                <w:szCs w:val="20"/>
                <w:lang w:val="en-US"/>
              </w:rPr>
              <w:t xml:space="preserve">nsurance, </w:t>
            </w:r>
            <w:r w:rsidR="00980880" w:rsidRPr="00B32BE7">
              <w:rPr>
                <w:rFonts w:cs="Calibri Light"/>
                <w:sz w:val="20"/>
                <w:szCs w:val="20"/>
                <w:lang w:val="en-US"/>
              </w:rPr>
              <w:t>p</w:t>
            </w:r>
            <w:r w:rsidRPr="00B32BE7">
              <w:rPr>
                <w:rFonts w:cs="Calibri Light"/>
                <w:sz w:val="20"/>
                <w:szCs w:val="20"/>
                <w:lang w:val="en-US"/>
              </w:rPr>
              <w:t xml:space="preserve">hone and internet charges, </w:t>
            </w:r>
            <w:r w:rsidR="00980880" w:rsidRPr="00B32BE7">
              <w:rPr>
                <w:rFonts w:cs="Calibri Light"/>
                <w:sz w:val="20"/>
                <w:szCs w:val="20"/>
                <w:lang w:val="en-US"/>
              </w:rPr>
              <w:t>b</w:t>
            </w:r>
            <w:r w:rsidRPr="00B32BE7">
              <w:rPr>
                <w:rFonts w:cs="Calibri Light"/>
                <w:sz w:val="20"/>
                <w:szCs w:val="20"/>
                <w:lang w:val="en-US"/>
              </w:rPr>
              <w:t xml:space="preserve">ank fees - </w:t>
            </w:r>
            <w:r w:rsidR="00980880" w:rsidRPr="00B32BE7">
              <w:rPr>
                <w:rFonts w:cs="Calibri Light"/>
                <w:sz w:val="20"/>
                <w:szCs w:val="20"/>
                <w:lang w:val="en-US"/>
              </w:rPr>
              <w:t>b</w:t>
            </w:r>
            <w:r w:rsidRPr="00B32BE7">
              <w:rPr>
                <w:rFonts w:cs="Calibri Light"/>
                <w:sz w:val="20"/>
                <w:szCs w:val="20"/>
                <w:lang w:val="en-US"/>
              </w:rPr>
              <w:t xml:space="preserve">ank transfer charges  </w:t>
            </w:r>
          </w:p>
        </w:tc>
      </w:tr>
      <w:tr w:rsidR="21E32FB4" w:rsidRPr="00B32BE7" w14:paraId="59437900" w14:textId="77777777" w:rsidTr="001F5FDC">
        <w:trPr>
          <w:trHeight w:val="300"/>
        </w:trPr>
        <w:tc>
          <w:tcPr>
            <w:tcW w:w="594" w:type="dxa"/>
          </w:tcPr>
          <w:p w14:paraId="12E402E8" w14:textId="67FCB058" w:rsidR="21E32FB4" w:rsidRPr="00B32BE7" w:rsidRDefault="21E32FB4" w:rsidP="21E32FB4">
            <w:pPr>
              <w:rPr>
                <w:rFonts w:cs="Calibri Light"/>
                <w:sz w:val="20"/>
                <w:szCs w:val="20"/>
                <w:lang w:val="en-US"/>
              </w:rPr>
            </w:pPr>
          </w:p>
        </w:tc>
        <w:tc>
          <w:tcPr>
            <w:tcW w:w="2958" w:type="dxa"/>
          </w:tcPr>
          <w:p w14:paraId="689247C0" w14:textId="1AC39E00" w:rsidR="21E32FB4" w:rsidRPr="00B32BE7" w:rsidRDefault="21E32FB4" w:rsidP="21E32FB4">
            <w:pPr>
              <w:rPr>
                <w:rFonts w:cs="Calibri Light"/>
                <w:sz w:val="20"/>
                <w:szCs w:val="20"/>
                <w:lang w:val="en-US"/>
              </w:rPr>
            </w:pPr>
            <w:r w:rsidRPr="00B32BE7">
              <w:rPr>
                <w:rFonts w:cs="Calibri Light"/>
                <w:sz w:val="20"/>
                <w:szCs w:val="20"/>
                <w:lang w:val="en-US"/>
              </w:rPr>
              <w:t>ACT Secretariat Management, Monitoring Coordination Cost (SMC)</w:t>
            </w:r>
          </w:p>
        </w:tc>
        <w:tc>
          <w:tcPr>
            <w:tcW w:w="6024" w:type="dxa"/>
          </w:tcPr>
          <w:p w14:paraId="2FAD2B06" w14:textId="6378B2A1" w:rsidR="21E32FB4" w:rsidRPr="00B32BE7" w:rsidRDefault="21E32FB4" w:rsidP="21E32FB4">
            <w:pPr>
              <w:rPr>
                <w:rFonts w:cs="Calibri Light"/>
                <w:sz w:val="20"/>
                <w:szCs w:val="20"/>
                <w:lang w:val="en-US"/>
              </w:rPr>
            </w:pPr>
            <w:r w:rsidRPr="00B32BE7">
              <w:rPr>
                <w:rFonts w:cs="Calibri Light"/>
                <w:sz w:val="20"/>
                <w:szCs w:val="20"/>
                <w:lang w:val="en-US"/>
              </w:rPr>
              <w:t xml:space="preserve">Check with </w:t>
            </w:r>
            <w:r w:rsidR="007D4ED9">
              <w:rPr>
                <w:rFonts w:cs="Calibri Light"/>
                <w:sz w:val="20"/>
                <w:szCs w:val="20"/>
                <w:lang w:val="en-US"/>
              </w:rPr>
              <w:t xml:space="preserve">the </w:t>
            </w:r>
            <w:r w:rsidRPr="00B32BE7">
              <w:rPr>
                <w:rFonts w:cs="Calibri Light"/>
                <w:sz w:val="20"/>
                <w:szCs w:val="20"/>
                <w:lang w:val="en-US"/>
              </w:rPr>
              <w:t xml:space="preserve">Humanitarian Program Officer the % </w:t>
            </w:r>
            <w:r w:rsidR="007D4ED9">
              <w:rPr>
                <w:rFonts w:cs="Calibri Light"/>
                <w:sz w:val="20"/>
                <w:szCs w:val="20"/>
                <w:lang w:val="en-US"/>
              </w:rPr>
              <w:t>before</w:t>
            </w:r>
            <w:r w:rsidRPr="00B32BE7">
              <w:rPr>
                <w:rFonts w:cs="Calibri Light"/>
                <w:sz w:val="20"/>
                <w:szCs w:val="20"/>
                <w:lang w:val="en-US"/>
              </w:rPr>
              <w:t xml:space="preserve"> adding the cost</w:t>
            </w:r>
          </w:p>
        </w:tc>
      </w:tr>
    </w:tbl>
    <w:p w14:paraId="280180D6" w14:textId="6F54F6BD" w:rsidR="007827C8" w:rsidRPr="00B32BE7" w:rsidRDefault="007827C8" w:rsidP="007827C8">
      <w:pPr>
        <w:rPr>
          <w:lang w:val="en-US"/>
        </w:rPr>
      </w:pPr>
    </w:p>
    <w:p w14:paraId="4E79ECBC" w14:textId="2B6ADBF5" w:rsidR="005E24A7" w:rsidRPr="00B32BE7" w:rsidRDefault="21E32FB4" w:rsidP="007827C8">
      <w:pPr>
        <w:rPr>
          <w:rFonts w:cs="Calibri Light"/>
          <w:lang w:val="en-US"/>
        </w:rPr>
      </w:pPr>
      <w:r w:rsidRPr="00B32BE7">
        <w:rPr>
          <w:rFonts w:cs="Calibri Light"/>
          <w:lang w:val="en-US"/>
        </w:rPr>
        <w:t>The description of items must be sufficiently detailed, and all items broken down into their main components. The number of units and the unit value must be specified for each item depending on the description provided. The budget in this tab must be able to be read without additional documentation for clarification.</w:t>
      </w:r>
    </w:p>
    <w:p w14:paraId="28C90EF7" w14:textId="5053EFAD" w:rsidR="21E32FB4" w:rsidRPr="00B32BE7" w:rsidRDefault="21E32FB4" w:rsidP="21E32FB4">
      <w:pPr>
        <w:rPr>
          <w:rFonts w:cs="Calibri Light"/>
          <w:lang w:val="en-US"/>
        </w:rPr>
      </w:pPr>
    </w:p>
    <w:p w14:paraId="03818AB7" w14:textId="1EA52195" w:rsidR="21E32FB4" w:rsidRPr="00B32BE7" w:rsidRDefault="21E32FB4" w:rsidP="21E32FB4">
      <w:pPr>
        <w:rPr>
          <w:rFonts w:cs="Calibri Light"/>
          <w:lang w:val="en-US"/>
        </w:rPr>
      </w:pPr>
      <w:r w:rsidRPr="00B32BE7">
        <w:rPr>
          <w:rFonts w:cs="Calibri Light"/>
          <w:lang w:val="en-US"/>
        </w:rPr>
        <w:t xml:space="preserve">Budgets should not be unnecessarily too detailed, especially when it comes to line items where the amount is not significant. Requesting members may </w:t>
      </w:r>
      <w:r w:rsidR="006F535B" w:rsidRPr="00B32BE7">
        <w:rPr>
          <w:rFonts w:cs="Calibri Light"/>
          <w:lang w:val="en-US"/>
        </w:rPr>
        <w:t xml:space="preserve">provide </w:t>
      </w:r>
      <w:r w:rsidRPr="00B32BE7">
        <w:rPr>
          <w:rFonts w:cs="Calibri Light"/>
          <w:lang w:val="en-US"/>
        </w:rPr>
        <w:t xml:space="preserve">budget notes to explain any implicit costs for easy understanding of the budget. When preparing the budget, requesting members should consult with the organization’s finance department to ensure they are able to provide </w:t>
      </w:r>
      <w:r w:rsidRPr="00B32BE7">
        <w:rPr>
          <w:rFonts w:cs="Calibri Light"/>
          <w:lang w:val="en-US"/>
        </w:rPr>
        <w:lastRenderedPageBreak/>
        <w:t>financial reports based on the line items in the budget as all financial and audit reports should always follow the approved budget format.</w:t>
      </w:r>
    </w:p>
    <w:p w14:paraId="74661D87" w14:textId="2FCF3AFA" w:rsidR="21E32FB4" w:rsidRPr="00B32BE7" w:rsidRDefault="21E32FB4" w:rsidP="21E32FB4">
      <w:pPr>
        <w:rPr>
          <w:lang w:val="en-US"/>
        </w:rPr>
      </w:pPr>
    </w:p>
    <w:p w14:paraId="4AF764A9" w14:textId="434D1013" w:rsidR="21E32FB4" w:rsidRPr="00B32BE7" w:rsidRDefault="21E32FB4" w:rsidP="008E19F3">
      <w:pPr>
        <w:spacing w:after="120"/>
        <w:rPr>
          <w:rFonts w:eastAsia="Aptos" w:cs="Aptos"/>
          <w:sz w:val="24"/>
          <w:szCs w:val="24"/>
          <w:lang w:val="en-US"/>
        </w:rPr>
      </w:pPr>
      <w:r w:rsidRPr="00B32BE7">
        <w:rPr>
          <w:rFonts w:eastAsia="Aptos" w:cs="Aptos"/>
          <w:sz w:val="24"/>
          <w:szCs w:val="24"/>
          <w:lang w:val="en-US"/>
        </w:rPr>
        <w:t xml:space="preserve">Eligible </w:t>
      </w:r>
      <w:r w:rsidR="006F535B" w:rsidRPr="00B32BE7">
        <w:rPr>
          <w:rFonts w:eastAsia="Aptos" w:cs="Aptos"/>
          <w:sz w:val="24"/>
          <w:szCs w:val="24"/>
          <w:lang w:val="en-US"/>
        </w:rPr>
        <w:t>C</w:t>
      </w:r>
      <w:r w:rsidRPr="00B32BE7">
        <w:rPr>
          <w:rFonts w:eastAsia="Aptos" w:cs="Aptos"/>
          <w:sz w:val="24"/>
          <w:szCs w:val="24"/>
          <w:lang w:val="en-US"/>
        </w:rPr>
        <w:t>osts</w:t>
      </w:r>
    </w:p>
    <w:p w14:paraId="44FEC5E6" w14:textId="6F4FF391" w:rsidR="21E32FB4" w:rsidRPr="00B32BE7" w:rsidRDefault="21E32FB4" w:rsidP="21E32FB4">
      <w:pPr>
        <w:pStyle w:val="ListParagraph"/>
        <w:numPr>
          <w:ilvl w:val="0"/>
          <w:numId w:val="2"/>
        </w:numPr>
        <w:rPr>
          <w:rFonts w:cs="Calibri Light"/>
        </w:rPr>
      </w:pPr>
      <w:r w:rsidRPr="00B32BE7">
        <w:rPr>
          <w:rFonts w:eastAsia="Aptos" w:cs="Calibri Light"/>
          <w:lang w:val="en-US"/>
        </w:rPr>
        <w:t xml:space="preserve">Incurred during the implementation of the action: </w:t>
      </w:r>
      <w:r w:rsidR="006F535B" w:rsidRPr="00B32BE7">
        <w:rPr>
          <w:rFonts w:eastAsia="Aptos" w:cs="Calibri Light"/>
          <w:lang w:val="en-US"/>
        </w:rPr>
        <w:t>c</w:t>
      </w:r>
      <w:r w:rsidRPr="00B32BE7">
        <w:rPr>
          <w:rFonts w:eastAsia="Aptos" w:cs="Calibri Light"/>
          <w:lang w:val="en-US"/>
        </w:rPr>
        <w:t>osts relating to services and works shall relate to activities performed during the implementation period.</w:t>
      </w:r>
    </w:p>
    <w:p w14:paraId="2B1EB6F8" w14:textId="62430DE7" w:rsidR="21E32FB4" w:rsidRPr="00B32BE7" w:rsidRDefault="21E32FB4" w:rsidP="21E32FB4">
      <w:pPr>
        <w:pStyle w:val="ListParagraph"/>
        <w:numPr>
          <w:ilvl w:val="0"/>
          <w:numId w:val="2"/>
        </w:numPr>
        <w:rPr>
          <w:rFonts w:cs="Calibri Light"/>
        </w:rPr>
      </w:pPr>
      <w:r w:rsidRPr="00B32BE7">
        <w:rPr>
          <w:rFonts w:eastAsia="Aptos" w:cs="Calibri Light"/>
          <w:lang w:val="en-US"/>
        </w:rPr>
        <w:t>Indicated in the estimated overall budget for the action.</w:t>
      </w:r>
    </w:p>
    <w:p w14:paraId="3A47FA37" w14:textId="37FC6E05" w:rsidR="21E32FB4" w:rsidRPr="00B32BE7" w:rsidRDefault="21E32FB4" w:rsidP="21E32FB4">
      <w:pPr>
        <w:pStyle w:val="ListParagraph"/>
        <w:numPr>
          <w:ilvl w:val="0"/>
          <w:numId w:val="2"/>
        </w:numPr>
        <w:rPr>
          <w:rFonts w:cs="Calibri Light"/>
        </w:rPr>
      </w:pPr>
      <w:r w:rsidRPr="00B32BE7">
        <w:rPr>
          <w:rFonts w:eastAsia="Aptos" w:cs="Calibri Light"/>
          <w:lang w:val="en-US"/>
        </w:rPr>
        <w:t>Necessary for the implementation of the action.</w:t>
      </w:r>
    </w:p>
    <w:p w14:paraId="6BC0A391" w14:textId="2B82C76C" w:rsidR="21E32FB4" w:rsidRPr="00B32BE7" w:rsidRDefault="21E32FB4" w:rsidP="21E32FB4">
      <w:pPr>
        <w:pStyle w:val="ListParagraph"/>
        <w:numPr>
          <w:ilvl w:val="0"/>
          <w:numId w:val="2"/>
        </w:numPr>
        <w:rPr>
          <w:rFonts w:eastAsia="Aptos" w:cs="Calibri Light"/>
          <w:lang w:val="en-US"/>
        </w:rPr>
      </w:pPr>
      <w:r w:rsidRPr="00B32BE7">
        <w:rPr>
          <w:rFonts w:eastAsia="Aptos" w:cs="Calibri Light"/>
          <w:lang w:val="en-US"/>
        </w:rPr>
        <w:t>Identifiable and verifiable, particularly recorded in the beneficiaries' accounting records and determined according to the accounting standards and the usual cost accounting practices applicable to them.</w:t>
      </w:r>
    </w:p>
    <w:p w14:paraId="7DB74630" w14:textId="3E01233B" w:rsidR="21E32FB4" w:rsidRPr="00B32BE7" w:rsidRDefault="21E32FB4" w:rsidP="21E32FB4">
      <w:pPr>
        <w:pStyle w:val="ListParagraph"/>
        <w:numPr>
          <w:ilvl w:val="0"/>
          <w:numId w:val="2"/>
        </w:numPr>
        <w:rPr>
          <w:rFonts w:cs="Calibri Light"/>
        </w:rPr>
      </w:pPr>
      <w:r w:rsidRPr="00B32BE7">
        <w:rPr>
          <w:rFonts w:eastAsia="Aptos" w:cs="Calibri Light"/>
          <w:lang w:val="en-US"/>
        </w:rPr>
        <w:t>Compliant with Accounting Standards.</w:t>
      </w:r>
    </w:p>
    <w:p w14:paraId="5EA10A16" w14:textId="2E8E6B47" w:rsidR="21E32FB4" w:rsidRPr="00B32BE7" w:rsidRDefault="21E32FB4" w:rsidP="21E32FB4">
      <w:pPr>
        <w:pStyle w:val="ListParagraph"/>
        <w:numPr>
          <w:ilvl w:val="0"/>
          <w:numId w:val="2"/>
        </w:numPr>
        <w:rPr>
          <w:rFonts w:cs="Calibri Light"/>
        </w:rPr>
      </w:pPr>
      <w:r w:rsidRPr="00B32BE7">
        <w:rPr>
          <w:rFonts w:eastAsia="Aptos" w:cs="Calibri Light"/>
          <w:lang w:val="en-US"/>
        </w:rPr>
        <w:t>Comply with requirements of applicable tax and social legislation.</w:t>
      </w:r>
    </w:p>
    <w:p w14:paraId="04A17940" w14:textId="63C66914" w:rsidR="21E32FB4" w:rsidRPr="00B32BE7" w:rsidRDefault="21E32FB4" w:rsidP="21E32FB4">
      <w:pPr>
        <w:pStyle w:val="ListParagraph"/>
        <w:numPr>
          <w:ilvl w:val="0"/>
          <w:numId w:val="2"/>
        </w:numPr>
        <w:rPr>
          <w:rFonts w:cs="Calibri Light"/>
        </w:rPr>
      </w:pPr>
      <w:r w:rsidRPr="00B32BE7">
        <w:rPr>
          <w:rFonts w:eastAsia="Aptos" w:cs="Calibri Light"/>
          <w:lang w:val="en-US"/>
        </w:rPr>
        <w:t>Reasonable, justified, and compliant with sound financial management requirements, particularly regarding economy and efficiency.</w:t>
      </w:r>
    </w:p>
    <w:p w14:paraId="07498DF9" w14:textId="216A54A6" w:rsidR="21E32FB4" w:rsidRPr="00B32BE7" w:rsidRDefault="21E32FB4" w:rsidP="21E32FB4">
      <w:r w:rsidRPr="00B32BE7">
        <w:rPr>
          <w:rFonts w:eastAsia="Aptos" w:cs="Aptos"/>
          <w:lang w:val="en-US"/>
        </w:rPr>
        <w:t xml:space="preserve"> </w:t>
      </w:r>
    </w:p>
    <w:p w14:paraId="1AC81ED6" w14:textId="53CF11F0" w:rsidR="21E32FB4" w:rsidRPr="00B32BE7" w:rsidRDefault="21E32FB4" w:rsidP="008E19F3">
      <w:pPr>
        <w:spacing w:after="120"/>
        <w:rPr>
          <w:sz w:val="24"/>
          <w:szCs w:val="24"/>
        </w:rPr>
      </w:pPr>
      <w:r w:rsidRPr="00B32BE7">
        <w:rPr>
          <w:rFonts w:eastAsia="Aptos" w:cs="Aptos"/>
          <w:sz w:val="24"/>
          <w:szCs w:val="24"/>
          <w:lang w:val="en-US"/>
        </w:rPr>
        <w:t xml:space="preserve">Non-eligible </w:t>
      </w:r>
      <w:r w:rsidR="006F535B" w:rsidRPr="00B32BE7">
        <w:rPr>
          <w:rFonts w:eastAsia="Aptos" w:cs="Aptos"/>
          <w:sz w:val="24"/>
          <w:szCs w:val="24"/>
          <w:lang w:val="en-US"/>
        </w:rPr>
        <w:t>C</w:t>
      </w:r>
      <w:r w:rsidRPr="00B32BE7">
        <w:rPr>
          <w:rFonts w:eastAsia="Aptos" w:cs="Aptos"/>
          <w:sz w:val="24"/>
          <w:szCs w:val="24"/>
          <w:lang w:val="en-US"/>
        </w:rPr>
        <w:t>osts</w:t>
      </w:r>
    </w:p>
    <w:p w14:paraId="70D5EC01" w14:textId="460B2128" w:rsidR="21E32FB4" w:rsidRPr="00B32BE7" w:rsidRDefault="21E32FB4" w:rsidP="21E32FB4">
      <w:pPr>
        <w:pStyle w:val="ListParagraph"/>
        <w:numPr>
          <w:ilvl w:val="0"/>
          <w:numId w:val="1"/>
        </w:numPr>
        <w:rPr>
          <w:rFonts w:cs="Calibri Light"/>
        </w:rPr>
      </w:pPr>
      <w:r w:rsidRPr="00B32BE7">
        <w:rPr>
          <w:rFonts w:eastAsia="Aptos" w:cs="Calibri Light"/>
          <w:lang w:val="en-US"/>
        </w:rPr>
        <w:t>Actual/real costs incurred by the beneficiaries or affiliated entity.</w:t>
      </w:r>
    </w:p>
    <w:p w14:paraId="6E35A887" w14:textId="49F00824" w:rsidR="21E32FB4" w:rsidRPr="00B32BE7" w:rsidRDefault="21E32FB4" w:rsidP="21E32FB4">
      <w:pPr>
        <w:pStyle w:val="ListParagraph"/>
        <w:numPr>
          <w:ilvl w:val="0"/>
          <w:numId w:val="1"/>
        </w:numPr>
        <w:rPr>
          <w:rFonts w:cs="Calibri Light"/>
        </w:rPr>
      </w:pPr>
      <w:r w:rsidRPr="00B32BE7">
        <w:rPr>
          <w:rFonts w:eastAsia="Aptos" w:cs="Calibri Light"/>
          <w:lang w:val="en-US"/>
        </w:rPr>
        <w:t>Provisions for losses, debts, or potential future liabilities</w:t>
      </w:r>
      <w:r w:rsidR="006F535B" w:rsidRPr="00B32BE7">
        <w:rPr>
          <w:rFonts w:eastAsia="Aptos" w:cs="Calibri Light"/>
          <w:lang w:val="en-US"/>
        </w:rPr>
        <w:t>.</w:t>
      </w:r>
    </w:p>
    <w:p w14:paraId="2DEF998D" w14:textId="187532C2" w:rsidR="21E32FB4" w:rsidRPr="00B32BE7" w:rsidRDefault="21E32FB4" w:rsidP="21E32FB4">
      <w:pPr>
        <w:pStyle w:val="ListParagraph"/>
        <w:numPr>
          <w:ilvl w:val="0"/>
          <w:numId w:val="1"/>
        </w:numPr>
        <w:rPr>
          <w:rFonts w:cs="Calibri Light"/>
        </w:rPr>
      </w:pPr>
      <w:r w:rsidRPr="00B32BE7">
        <w:rPr>
          <w:rFonts w:eastAsia="Aptos" w:cs="Calibri Light"/>
          <w:lang w:val="en-US"/>
        </w:rPr>
        <w:t>Debts and debt service charges (interest)</w:t>
      </w:r>
      <w:r w:rsidR="006F535B" w:rsidRPr="00B32BE7">
        <w:rPr>
          <w:rFonts w:eastAsia="Aptos" w:cs="Calibri Light"/>
          <w:lang w:val="en-US"/>
        </w:rPr>
        <w:t>.</w:t>
      </w:r>
    </w:p>
    <w:p w14:paraId="41C78A4B" w14:textId="08EB6C42" w:rsidR="21E32FB4" w:rsidRPr="00B32BE7" w:rsidRDefault="21E32FB4" w:rsidP="21E32FB4">
      <w:pPr>
        <w:pStyle w:val="ListParagraph"/>
        <w:numPr>
          <w:ilvl w:val="0"/>
          <w:numId w:val="1"/>
        </w:numPr>
        <w:rPr>
          <w:rFonts w:cs="Calibri Light"/>
        </w:rPr>
      </w:pPr>
      <w:r w:rsidRPr="00B32BE7">
        <w:rPr>
          <w:rFonts w:eastAsia="Aptos" w:cs="Calibri Light"/>
          <w:lang w:val="en-US"/>
        </w:rPr>
        <w:t>Non-budgeted Cost.</w:t>
      </w:r>
    </w:p>
    <w:p w14:paraId="25B6E716" w14:textId="6329029C" w:rsidR="21E32FB4" w:rsidRPr="00B32BE7" w:rsidRDefault="21E32FB4" w:rsidP="21E32FB4">
      <w:pPr>
        <w:pStyle w:val="ListParagraph"/>
        <w:numPr>
          <w:ilvl w:val="0"/>
          <w:numId w:val="1"/>
        </w:numPr>
        <w:rPr>
          <w:rFonts w:cs="Calibri Light"/>
        </w:rPr>
      </w:pPr>
      <w:r w:rsidRPr="00B32BE7">
        <w:rPr>
          <w:rFonts w:eastAsia="Aptos" w:cs="Calibri Light"/>
          <w:lang w:val="en-US"/>
        </w:rPr>
        <w:t>Costs declared and financed by another action</w:t>
      </w:r>
      <w:r w:rsidR="006F535B" w:rsidRPr="00B32BE7">
        <w:rPr>
          <w:rFonts w:eastAsia="Aptos" w:cs="Calibri Light"/>
          <w:lang w:val="en-US"/>
        </w:rPr>
        <w:t>.</w:t>
      </w:r>
    </w:p>
    <w:p w14:paraId="3D1E00EF" w14:textId="3755F51C" w:rsidR="21E32FB4" w:rsidRPr="00B32BE7" w:rsidRDefault="21E32FB4" w:rsidP="21E32FB4">
      <w:pPr>
        <w:pStyle w:val="ListParagraph"/>
        <w:numPr>
          <w:ilvl w:val="0"/>
          <w:numId w:val="1"/>
        </w:numPr>
        <w:rPr>
          <w:rFonts w:cs="Calibri Light"/>
        </w:rPr>
      </w:pPr>
      <w:r w:rsidRPr="00B32BE7">
        <w:rPr>
          <w:rFonts w:eastAsia="Aptos" w:cs="Calibri Light"/>
          <w:lang w:val="en-US"/>
        </w:rPr>
        <w:t>Cost reported as question cost by the auditor</w:t>
      </w:r>
      <w:r w:rsidR="006F535B" w:rsidRPr="00B32BE7">
        <w:rPr>
          <w:rFonts w:eastAsia="Aptos" w:cs="Calibri Light"/>
          <w:lang w:val="en-US"/>
        </w:rPr>
        <w:t>.</w:t>
      </w:r>
    </w:p>
    <w:p w14:paraId="76169940" w14:textId="77A91639" w:rsidR="21E32FB4" w:rsidRPr="00B32BE7" w:rsidRDefault="21E32FB4" w:rsidP="21E32FB4">
      <w:pPr>
        <w:pStyle w:val="ListParagraph"/>
        <w:numPr>
          <w:ilvl w:val="0"/>
          <w:numId w:val="1"/>
        </w:numPr>
        <w:rPr>
          <w:rFonts w:cs="Calibri Light"/>
        </w:rPr>
      </w:pPr>
      <w:r w:rsidRPr="00B32BE7">
        <w:rPr>
          <w:rFonts w:eastAsia="Aptos" w:cs="Calibri Light"/>
          <w:lang w:val="en-US"/>
        </w:rPr>
        <w:t>Currency exchange losses</w:t>
      </w:r>
      <w:r w:rsidR="006F535B" w:rsidRPr="00B32BE7">
        <w:rPr>
          <w:rFonts w:eastAsia="Aptos" w:cs="Calibri Light"/>
          <w:lang w:val="en-US"/>
        </w:rPr>
        <w:t>.</w:t>
      </w:r>
    </w:p>
    <w:p w14:paraId="1A356885" w14:textId="2CC68DDB" w:rsidR="21E32FB4" w:rsidRPr="00B32BE7" w:rsidRDefault="21E32FB4" w:rsidP="21E32FB4">
      <w:pPr>
        <w:pStyle w:val="ListParagraph"/>
        <w:numPr>
          <w:ilvl w:val="0"/>
          <w:numId w:val="1"/>
        </w:numPr>
        <w:rPr>
          <w:rFonts w:cs="Calibri Light"/>
        </w:rPr>
      </w:pPr>
      <w:r w:rsidRPr="00B32BE7">
        <w:rPr>
          <w:rFonts w:eastAsia="Aptos" w:cs="Calibri Light"/>
          <w:lang w:val="en-US"/>
        </w:rPr>
        <w:t>Credits to third parties</w:t>
      </w:r>
      <w:r w:rsidR="006F535B" w:rsidRPr="00B32BE7">
        <w:rPr>
          <w:rFonts w:eastAsia="Aptos" w:cs="Calibri Light"/>
          <w:lang w:val="en-US"/>
        </w:rPr>
        <w:t>.</w:t>
      </w:r>
    </w:p>
    <w:p w14:paraId="46ECA1CD" w14:textId="583CDBDB" w:rsidR="21E32FB4" w:rsidRPr="00B32BE7" w:rsidRDefault="21E32FB4" w:rsidP="21E32FB4">
      <w:pPr>
        <w:pStyle w:val="ListParagraph"/>
        <w:numPr>
          <w:ilvl w:val="0"/>
          <w:numId w:val="1"/>
        </w:numPr>
        <w:rPr>
          <w:rFonts w:cs="Calibri Light"/>
        </w:rPr>
      </w:pPr>
      <w:r w:rsidRPr="00B32BE7">
        <w:rPr>
          <w:rFonts w:eastAsia="Aptos" w:cs="Calibri Light"/>
          <w:lang w:val="en-US"/>
        </w:rPr>
        <w:t>Fine and delay charges</w:t>
      </w:r>
      <w:r w:rsidR="006F535B" w:rsidRPr="00B32BE7">
        <w:rPr>
          <w:rFonts w:eastAsia="Aptos" w:cs="Calibri Light"/>
          <w:lang w:val="en-US"/>
        </w:rPr>
        <w:t>.</w:t>
      </w:r>
    </w:p>
    <w:p w14:paraId="619C0C71" w14:textId="691BA944" w:rsidR="21E32FB4" w:rsidRPr="00B32BE7" w:rsidRDefault="00337F90" w:rsidP="21E32FB4">
      <w:pPr>
        <w:pStyle w:val="ListParagraph"/>
        <w:numPr>
          <w:ilvl w:val="0"/>
          <w:numId w:val="1"/>
        </w:numPr>
        <w:rPr>
          <w:rFonts w:cs="Calibri Light"/>
        </w:rPr>
      </w:pPr>
      <w:r w:rsidRPr="37C56C43">
        <w:rPr>
          <w:rFonts w:eastAsia="Aptos" w:cs="Calibri Light"/>
          <w:lang w:val="en-US"/>
        </w:rPr>
        <w:t>Supporting d</w:t>
      </w:r>
      <w:r w:rsidR="21E32FB4" w:rsidRPr="37C56C43">
        <w:rPr>
          <w:rFonts w:eastAsia="Aptos" w:cs="Calibri Light"/>
          <w:lang w:val="en-US"/>
        </w:rPr>
        <w:t xml:space="preserve">ocumentation does not </w:t>
      </w:r>
      <w:r w:rsidRPr="37C56C43">
        <w:rPr>
          <w:rFonts w:eastAsia="Aptos" w:cs="Calibri Light"/>
          <w:lang w:val="en-US"/>
        </w:rPr>
        <w:t xml:space="preserve">adequately </w:t>
      </w:r>
      <w:r w:rsidR="00656158" w:rsidRPr="37C56C43">
        <w:rPr>
          <w:rFonts w:eastAsia="Aptos" w:cs="Calibri Light"/>
          <w:lang w:val="en-US"/>
        </w:rPr>
        <w:t xml:space="preserve">support </w:t>
      </w:r>
      <w:r w:rsidR="21E32FB4" w:rsidRPr="37C56C43">
        <w:rPr>
          <w:rFonts w:eastAsia="Aptos" w:cs="Calibri Light"/>
          <w:lang w:val="en-US"/>
        </w:rPr>
        <w:t>the costs.</w:t>
      </w:r>
    </w:p>
    <w:p w14:paraId="293EE888" w14:textId="5D02076C" w:rsidR="21E32FB4" w:rsidRPr="00B32BE7" w:rsidRDefault="21E32FB4" w:rsidP="21E32FB4">
      <w:pPr>
        <w:pStyle w:val="ListParagraph"/>
        <w:numPr>
          <w:ilvl w:val="0"/>
          <w:numId w:val="1"/>
        </w:numPr>
        <w:rPr>
          <w:rFonts w:cs="Calibri Light"/>
        </w:rPr>
      </w:pPr>
      <w:r w:rsidRPr="00B32BE7">
        <w:rPr>
          <w:rFonts w:eastAsia="Aptos" w:cs="Calibri Light"/>
          <w:lang w:val="en-US"/>
        </w:rPr>
        <w:t>Gift</w:t>
      </w:r>
      <w:r w:rsidR="006F535B" w:rsidRPr="00B32BE7">
        <w:rPr>
          <w:rFonts w:eastAsia="Aptos" w:cs="Calibri Light"/>
          <w:lang w:val="en-US"/>
        </w:rPr>
        <w:t>s.</w:t>
      </w:r>
    </w:p>
    <w:p w14:paraId="1E2F74BC" w14:textId="343C08B3" w:rsidR="21E32FB4" w:rsidRPr="00B32BE7" w:rsidRDefault="21E32FB4" w:rsidP="21E32FB4">
      <w:pPr>
        <w:rPr>
          <w:lang w:val="en-US"/>
        </w:rPr>
      </w:pPr>
    </w:p>
    <w:p w14:paraId="333EEDC7" w14:textId="6518A499" w:rsidR="21E32FB4" w:rsidRPr="00B32BE7" w:rsidRDefault="21E32FB4" w:rsidP="008E19F3">
      <w:pPr>
        <w:spacing w:after="120"/>
        <w:rPr>
          <w:sz w:val="24"/>
          <w:szCs w:val="24"/>
          <w:lang w:val="en-US"/>
        </w:rPr>
      </w:pPr>
      <w:r w:rsidRPr="00B32BE7">
        <w:rPr>
          <w:sz w:val="24"/>
          <w:szCs w:val="24"/>
          <w:lang w:val="en-US"/>
        </w:rPr>
        <w:t xml:space="preserve">Specific </w:t>
      </w:r>
      <w:r w:rsidR="006F535B" w:rsidRPr="00B32BE7">
        <w:rPr>
          <w:sz w:val="24"/>
          <w:szCs w:val="24"/>
          <w:lang w:val="en-US"/>
        </w:rPr>
        <w:t>B</w:t>
      </w:r>
      <w:r w:rsidR="005A7383" w:rsidRPr="00B32BE7">
        <w:rPr>
          <w:sz w:val="24"/>
          <w:szCs w:val="24"/>
          <w:lang w:val="en-US"/>
        </w:rPr>
        <w:t xml:space="preserve">udgeting </w:t>
      </w:r>
      <w:r w:rsidR="006F535B" w:rsidRPr="00B32BE7">
        <w:rPr>
          <w:sz w:val="24"/>
          <w:szCs w:val="24"/>
          <w:lang w:val="en-US"/>
        </w:rPr>
        <w:t>N</w:t>
      </w:r>
      <w:r w:rsidRPr="00B32BE7">
        <w:rPr>
          <w:sz w:val="24"/>
          <w:szCs w:val="24"/>
          <w:lang w:val="en-US"/>
        </w:rPr>
        <w:t>otes</w:t>
      </w:r>
    </w:p>
    <w:p w14:paraId="19B9CAB3" w14:textId="77777777" w:rsidR="0072347B" w:rsidRPr="003637B5" w:rsidRDefault="0072347B" w:rsidP="003637B5">
      <w:pPr>
        <w:pStyle w:val="ListParagraph"/>
        <w:numPr>
          <w:ilvl w:val="0"/>
          <w:numId w:val="18"/>
        </w:numPr>
        <w:rPr>
          <w:rFonts w:cs="Calibri Light"/>
          <w:lang w:val="en-US"/>
        </w:rPr>
      </w:pPr>
      <w:r w:rsidRPr="003637B5">
        <w:rPr>
          <w:rFonts w:cs="Calibri Light"/>
        </w:rPr>
        <w:t>The appeal budget must allocate 70-75% to project costs, with a maximum of 15% for project staff costs and a maximum of 15% for indirect costs.</w:t>
      </w:r>
    </w:p>
    <w:p w14:paraId="7480C305" w14:textId="77777777" w:rsidR="003637B5" w:rsidRPr="003637B5" w:rsidRDefault="003637B5" w:rsidP="003637B5">
      <w:pPr>
        <w:pStyle w:val="ListParagraph"/>
        <w:ind w:left="1440"/>
        <w:rPr>
          <w:rFonts w:cs="Calibri Light"/>
          <w:lang w:val="en-US"/>
        </w:rPr>
      </w:pPr>
    </w:p>
    <w:p w14:paraId="627E9C74" w14:textId="57776064" w:rsidR="005E24A7" w:rsidRPr="00B32BE7" w:rsidRDefault="00DB0F9C" w:rsidP="003637B5">
      <w:pPr>
        <w:pStyle w:val="ListParagraph"/>
        <w:numPr>
          <w:ilvl w:val="0"/>
          <w:numId w:val="19"/>
        </w:numPr>
        <w:rPr>
          <w:rFonts w:cs="Calibri Light"/>
          <w:lang w:val="en-US"/>
        </w:rPr>
      </w:pPr>
      <w:r>
        <w:rPr>
          <w:rFonts w:cs="Calibri Light"/>
          <w:lang w:val="en-US"/>
        </w:rPr>
        <w:t>Project costs</w:t>
      </w:r>
      <w:r w:rsidR="006C27A6">
        <w:rPr>
          <w:rFonts w:cs="Calibri Light"/>
          <w:lang w:val="en-US"/>
        </w:rPr>
        <w:t xml:space="preserve"> include </w:t>
      </w:r>
      <w:r w:rsidR="006C27A6" w:rsidRPr="0001575D">
        <w:rPr>
          <w:rFonts w:cs="Calibri Light"/>
          <w:u w:val="single"/>
          <w:lang w:val="en-US"/>
        </w:rPr>
        <w:t>Project activities</w:t>
      </w:r>
      <w:r w:rsidR="006C27A6">
        <w:rPr>
          <w:rFonts w:cs="Calibri Light"/>
          <w:lang w:val="en-US"/>
        </w:rPr>
        <w:t xml:space="preserve">, </w:t>
      </w:r>
      <w:r w:rsidR="006C27A6" w:rsidRPr="0001575D">
        <w:rPr>
          <w:rFonts w:cs="Calibri Light"/>
          <w:u w:val="single"/>
          <w:lang w:val="en-US"/>
        </w:rPr>
        <w:t xml:space="preserve">Quality &amp; </w:t>
      </w:r>
      <w:r w:rsidR="007A6938" w:rsidRPr="0001575D">
        <w:rPr>
          <w:rFonts w:cs="Calibri Light"/>
          <w:u w:val="single"/>
          <w:lang w:val="en-US"/>
        </w:rPr>
        <w:t>Accountability</w:t>
      </w:r>
      <w:r w:rsidR="006C27A6">
        <w:rPr>
          <w:rFonts w:cs="Calibri Light"/>
          <w:lang w:val="en-US"/>
        </w:rPr>
        <w:t xml:space="preserve">, </w:t>
      </w:r>
      <w:r w:rsidR="006C27A6" w:rsidRPr="0001575D">
        <w:rPr>
          <w:rFonts w:cs="Calibri Light"/>
          <w:u w:val="single"/>
          <w:lang w:val="en-US"/>
        </w:rPr>
        <w:t>Logistics</w:t>
      </w:r>
      <w:r w:rsidR="007A6938">
        <w:rPr>
          <w:rFonts w:cs="Calibri Light"/>
          <w:lang w:val="en-US"/>
        </w:rPr>
        <w:t>,</w:t>
      </w:r>
      <w:r w:rsidR="006C27A6">
        <w:rPr>
          <w:rFonts w:cs="Calibri Light"/>
          <w:lang w:val="en-US"/>
        </w:rPr>
        <w:t xml:space="preserve"> and </w:t>
      </w:r>
      <w:r w:rsidR="006C27A6" w:rsidRPr="0001575D">
        <w:rPr>
          <w:rFonts w:cs="Calibri Light"/>
          <w:u w:val="single"/>
          <w:lang w:val="en-US"/>
        </w:rPr>
        <w:t>Assets</w:t>
      </w:r>
      <w:r w:rsidR="007A6938">
        <w:rPr>
          <w:rFonts w:cs="Calibri Light"/>
          <w:lang w:val="en-US"/>
        </w:rPr>
        <w:t>.</w:t>
      </w:r>
    </w:p>
    <w:p w14:paraId="48B25BAF" w14:textId="0BFA1FFC" w:rsidR="21E32FB4" w:rsidRPr="00B32BE7" w:rsidRDefault="21E32FB4" w:rsidP="008C1858">
      <w:pPr>
        <w:pStyle w:val="ListParagraph"/>
        <w:numPr>
          <w:ilvl w:val="0"/>
          <w:numId w:val="19"/>
        </w:numPr>
        <w:rPr>
          <w:rFonts w:cs="Calibri Light"/>
          <w:lang w:val="en-US"/>
        </w:rPr>
      </w:pPr>
      <w:r w:rsidRPr="37C56C43">
        <w:rPr>
          <w:rFonts w:cs="Calibri Light"/>
          <w:lang w:val="en-US"/>
        </w:rPr>
        <w:t xml:space="preserve">Indirect </w:t>
      </w:r>
      <w:r w:rsidR="006F535B" w:rsidRPr="37C56C43">
        <w:rPr>
          <w:rFonts w:cs="Calibri Light"/>
          <w:lang w:val="en-US"/>
        </w:rPr>
        <w:t>C</w:t>
      </w:r>
      <w:r w:rsidRPr="37C56C43">
        <w:rPr>
          <w:rFonts w:cs="Calibri Light"/>
          <w:lang w:val="en-US"/>
        </w:rPr>
        <w:t xml:space="preserve">osts are those not related directly to assistance provided to affected communities. These expenses relate to the indirect support service essential to the effective running of the </w:t>
      </w:r>
      <w:r w:rsidR="007866BB">
        <w:rPr>
          <w:rFonts w:cs="Calibri Light"/>
          <w:lang w:val="en-US"/>
        </w:rPr>
        <w:t>program</w:t>
      </w:r>
      <w:r w:rsidRPr="37C56C43">
        <w:rPr>
          <w:rFonts w:cs="Calibri Light"/>
          <w:lang w:val="en-US"/>
        </w:rPr>
        <w:t xml:space="preserve"> and include (a) staff </w:t>
      </w:r>
      <w:r w:rsidR="007866BB">
        <w:rPr>
          <w:rFonts w:cs="Calibri Light"/>
          <w:lang w:val="en-US"/>
        </w:rPr>
        <w:t>costs</w:t>
      </w:r>
      <w:r w:rsidRPr="37C56C43">
        <w:rPr>
          <w:rFonts w:cs="Calibri Light"/>
          <w:lang w:val="en-US"/>
        </w:rPr>
        <w:t xml:space="preserve"> related to the director, accountant, </w:t>
      </w:r>
      <w:r w:rsidR="2393D155" w:rsidRPr="37C56C43">
        <w:rPr>
          <w:rFonts w:cs="Calibri Light"/>
          <w:lang w:val="en-US"/>
        </w:rPr>
        <w:t>admin,</w:t>
      </w:r>
      <w:r w:rsidRPr="37C56C43">
        <w:rPr>
          <w:rFonts w:cs="Calibri Light"/>
          <w:lang w:val="en-US"/>
        </w:rPr>
        <w:t xml:space="preserve"> and secretarial staff and (b) office </w:t>
      </w:r>
      <w:r w:rsidR="007866BB">
        <w:rPr>
          <w:rFonts w:cs="Calibri Light"/>
          <w:lang w:val="en-US"/>
        </w:rPr>
        <w:t>costs</w:t>
      </w:r>
      <w:r w:rsidRPr="37C56C43">
        <w:rPr>
          <w:rFonts w:cs="Calibri Light"/>
          <w:lang w:val="en-US"/>
        </w:rPr>
        <w:t xml:space="preserve"> such as rent, utilities, stationery, telephone etc. In this respect, expenses are shared among several projects.</w:t>
      </w:r>
    </w:p>
    <w:p w14:paraId="1794D361" w14:textId="5F28C706" w:rsidR="21E32FB4" w:rsidRPr="00B32BE7" w:rsidRDefault="21E32FB4" w:rsidP="21E32FB4">
      <w:pPr>
        <w:pStyle w:val="ListParagraph"/>
        <w:numPr>
          <w:ilvl w:val="0"/>
          <w:numId w:val="3"/>
        </w:numPr>
        <w:rPr>
          <w:rFonts w:cs="Calibri Light"/>
          <w:lang w:val="en-US"/>
        </w:rPr>
      </w:pPr>
      <w:r w:rsidRPr="00B32BE7">
        <w:rPr>
          <w:rFonts w:cs="Calibri Light"/>
          <w:lang w:val="en-US"/>
        </w:rPr>
        <w:t xml:space="preserve">Audit: Appeals with a budget of USD 50,000 and above must include audit costs. The audit fee estimate can be discussed with </w:t>
      </w:r>
      <w:r w:rsidR="006F535B" w:rsidRPr="00B32BE7">
        <w:rPr>
          <w:rFonts w:cs="Calibri Light"/>
          <w:lang w:val="en-US"/>
        </w:rPr>
        <w:t xml:space="preserve">the </w:t>
      </w:r>
      <w:r w:rsidRPr="00B32BE7">
        <w:rPr>
          <w:rFonts w:cs="Calibri Light"/>
          <w:lang w:val="en-US"/>
        </w:rPr>
        <w:t>requesting member’s own auditor or can be taken from historical expenses.</w:t>
      </w:r>
    </w:p>
    <w:p w14:paraId="641A9655" w14:textId="446B2D6A" w:rsidR="21E32FB4" w:rsidRPr="00B32BE7" w:rsidRDefault="21E32FB4" w:rsidP="21E32FB4">
      <w:pPr>
        <w:pStyle w:val="ListParagraph"/>
        <w:numPr>
          <w:ilvl w:val="0"/>
          <w:numId w:val="3"/>
        </w:numPr>
        <w:rPr>
          <w:rFonts w:cs="Calibri Light"/>
          <w:lang w:val="en-US"/>
        </w:rPr>
      </w:pPr>
      <w:r w:rsidRPr="00B32BE7">
        <w:rPr>
          <w:rFonts w:cs="Calibri Light"/>
          <w:lang w:val="en-US"/>
        </w:rPr>
        <w:t xml:space="preserve">Monitoring and </w:t>
      </w:r>
      <w:r w:rsidR="006618D8" w:rsidRPr="00B32BE7">
        <w:rPr>
          <w:rFonts w:cs="Calibri Light"/>
          <w:lang w:val="en-US"/>
        </w:rPr>
        <w:t>Evaluation:</w:t>
      </w:r>
      <w:r w:rsidRPr="00B32BE7">
        <w:rPr>
          <w:rFonts w:cs="Calibri Light"/>
          <w:lang w:val="en-US"/>
        </w:rPr>
        <w:t xml:space="preserve"> Budget lines may include travel costs related to field or monitoring visits. For Appeals above USD 5 million, </w:t>
      </w:r>
      <w:r w:rsidR="005A7383" w:rsidRPr="00B32BE7">
        <w:rPr>
          <w:rFonts w:cs="Calibri Light"/>
          <w:lang w:val="en-US"/>
        </w:rPr>
        <w:t xml:space="preserve">evaluation is external, and for Appeals </w:t>
      </w:r>
      <w:r w:rsidR="005A7383" w:rsidRPr="00B32BE7">
        <w:rPr>
          <w:rFonts w:cs="Calibri Light"/>
          <w:lang w:val="en-US"/>
        </w:rPr>
        <w:lastRenderedPageBreak/>
        <w:t xml:space="preserve">between USD 2-5 million, evaluations can be internal or external. External evaluation costs are managed directly by </w:t>
      </w:r>
      <w:r w:rsidR="00D12DEB">
        <w:rPr>
          <w:rFonts w:cs="Calibri Light"/>
          <w:lang w:val="en-US"/>
        </w:rPr>
        <w:t xml:space="preserve">the </w:t>
      </w:r>
      <w:r w:rsidR="005A7383" w:rsidRPr="00B32BE7">
        <w:rPr>
          <w:rFonts w:cs="Calibri Light"/>
          <w:lang w:val="en-US"/>
        </w:rPr>
        <w:t>ACT Secretariat and not incorporated into the requesting member budget</w:t>
      </w:r>
      <w:r w:rsidR="006F535B" w:rsidRPr="00B32BE7">
        <w:rPr>
          <w:rFonts w:cs="Calibri Light"/>
          <w:lang w:val="en-US"/>
        </w:rPr>
        <w:t>.</w:t>
      </w:r>
    </w:p>
    <w:p w14:paraId="50C32AA4" w14:textId="53679B25" w:rsidR="21E32FB4" w:rsidRPr="00B32BE7" w:rsidRDefault="21E32FB4" w:rsidP="21E32FB4">
      <w:pPr>
        <w:rPr>
          <w:lang w:val="en-US"/>
        </w:rPr>
      </w:pPr>
    </w:p>
    <w:p w14:paraId="26F13DEC" w14:textId="4674D106" w:rsidR="005E24A7" w:rsidRPr="00B32BE7" w:rsidRDefault="449C97C2" w:rsidP="008E19F3">
      <w:pPr>
        <w:spacing w:after="120"/>
        <w:rPr>
          <w:sz w:val="24"/>
          <w:szCs w:val="24"/>
          <w:lang w:val="en-US"/>
        </w:rPr>
      </w:pPr>
      <w:r w:rsidRPr="00B32BE7">
        <w:rPr>
          <w:sz w:val="24"/>
          <w:szCs w:val="24"/>
          <w:lang w:val="en-US"/>
        </w:rPr>
        <w:t>Roles and Responsibilities</w:t>
      </w:r>
    </w:p>
    <w:p w14:paraId="60D3130E" w14:textId="28B64208" w:rsidR="005E24A7" w:rsidRPr="00B32BE7" w:rsidRDefault="449C97C2" w:rsidP="449C97C2">
      <w:pPr>
        <w:rPr>
          <w:rFonts w:cs="Calibri Light"/>
          <w:lang w:val="en-US"/>
        </w:rPr>
      </w:pPr>
      <w:r w:rsidRPr="37C56C43">
        <w:rPr>
          <w:rFonts w:cs="Calibri Light"/>
          <w:lang w:val="en-US"/>
        </w:rPr>
        <w:t>The budget is completed by the requesting member with support from the Forum Coordinator and submit</w:t>
      </w:r>
      <w:r w:rsidR="003B0EAC" w:rsidRPr="37C56C43">
        <w:rPr>
          <w:rFonts w:cs="Calibri Light"/>
          <w:lang w:val="en-US"/>
        </w:rPr>
        <w:t>s</w:t>
      </w:r>
      <w:r w:rsidRPr="37C56C43">
        <w:rPr>
          <w:rFonts w:cs="Calibri Light"/>
          <w:lang w:val="en-US"/>
        </w:rPr>
        <w:t xml:space="preserve"> </w:t>
      </w:r>
      <w:r w:rsidR="003B0EAC" w:rsidRPr="37C56C43">
        <w:rPr>
          <w:rFonts w:cs="Calibri Light"/>
          <w:lang w:val="en-US"/>
        </w:rPr>
        <w:t xml:space="preserve">it </w:t>
      </w:r>
      <w:r w:rsidRPr="37C56C43">
        <w:rPr>
          <w:rFonts w:cs="Calibri Light"/>
          <w:lang w:val="en-US"/>
        </w:rPr>
        <w:t>to the ACT Secretariat Humanitarian Program Officer for review. The following information provides specific responsibilities for each party.</w:t>
      </w:r>
    </w:p>
    <w:p w14:paraId="65149E1D" w14:textId="59C744DA" w:rsidR="005E24A7" w:rsidRPr="00B32BE7" w:rsidRDefault="005E24A7" w:rsidP="449C97C2">
      <w:pPr>
        <w:rPr>
          <w:lang w:val="en-US"/>
        </w:rPr>
      </w:pPr>
    </w:p>
    <w:p w14:paraId="1E8A3B85" w14:textId="31080621" w:rsidR="005E24A7" w:rsidRPr="00B32BE7" w:rsidRDefault="449C97C2" w:rsidP="449C97C2">
      <w:pPr>
        <w:rPr>
          <w:rFonts w:cs="Calibri Light"/>
          <w:lang w:val="en-US"/>
        </w:rPr>
      </w:pPr>
      <w:r w:rsidRPr="00B32BE7">
        <w:rPr>
          <w:rFonts w:cs="Calibri Light"/>
          <w:lang w:val="en-US"/>
        </w:rPr>
        <w:t>Requesting member</w:t>
      </w:r>
    </w:p>
    <w:p w14:paraId="012B2CF8" w14:textId="594A460B" w:rsidR="005E24A7" w:rsidRPr="00B32BE7" w:rsidRDefault="449C97C2" w:rsidP="006F535B">
      <w:pPr>
        <w:pStyle w:val="ListParagraph"/>
        <w:numPr>
          <w:ilvl w:val="0"/>
          <w:numId w:val="14"/>
        </w:numPr>
        <w:rPr>
          <w:rFonts w:cs="Calibri Light"/>
          <w:lang w:val="en-US"/>
        </w:rPr>
      </w:pPr>
      <w:r w:rsidRPr="00B32BE7">
        <w:rPr>
          <w:rFonts w:cs="Calibri Light"/>
          <w:lang w:val="en-US"/>
        </w:rPr>
        <w:t>Using the planned project activities, transfer activities and their planned costs into the Microsoft Excel template. Ensure all activities in the project proposal are reflected in the budget.</w:t>
      </w:r>
    </w:p>
    <w:p w14:paraId="43867C10" w14:textId="4A5BD538" w:rsidR="005E24A7" w:rsidRPr="00B32BE7" w:rsidRDefault="449C97C2" w:rsidP="006F535B">
      <w:pPr>
        <w:pStyle w:val="ListParagraph"/>
        <w:numPr>
          <w:ilvl w:val="0"/>
          <w:numId w:val="14"/>
        </w:numPr>
        <w:rPr>
          <w:rFonts w:cs="Calibri Light"/>
          <w:lang w:val="en-US"/>
        </w:rPr>
      </w:pPr>
      <w:r w:rsidRPr="00B32BE7">
        <w:rPr>
          <w:rFonts w:cs="Calibri Light"/>
          <w:lang w:val="en-US"/>
        </w:rPr>
        <w:t>Using the budget guidelines document, ensure all information is added into the correct sections, and all costs are calculated.</w:t>
      </w:r>
    </w:p>
    <w:p w14:paraId="11785A5F" w14:textId="78FED61F" w:rsidR="005E24A7" w:rsidRPr="00B32BE7" w:rsidRDefault="005E24A7" w:rsidP="449C97C2">
      <w:pPr>
        <w:rPr>
          <w:rFonts w:cs="Calibri Light"/>
          <w:lang w:val="en-US"/>
        </w:rPr>
      </w:pPr>
    </w:p>
    <w:p w14:paraId="3E93D01E" w14:textId="7F009454" w:rsidR="005E24A7" w:rsidRPr="00B32BE7" w:rsidRDefault="449C97C2" w:rsidP="449C97C2">
      <w:pPr>
        <w:rPr>
          <w:rFonts w:cs="Calibri Light"/>
          <w:lang w:val="en-US"/>
        </w:rPr>
      </w:pPr>
      <w:r w:rsidRPr="37C56C43">
        <w:rPr>
          <w:rFonts w:cs="Calibri Light"/>
          <w:lang w:val="en-US"/>
        </w:rPr>
        <w:t xml:space="preserve">Secretariat Humanitarian Program </w:t>
      </w:r>
      <w:r w:rsidR="003E53BE" w:rsidRPr="37C56C43">
        <w:rPr>
          <w:rFonts w:cs="Calibri Light"/>
          <w:lang w:val="en-US"/>
        </w:rPr>
        <w:t>Officer</w:t>
      </w:r>
      <w:r w:rsidR="00331883" w:rsidRPr="37C56C43">
        <w:rPr>
          <w:rFonts w:cs="Calibri Light"/>
          <w:lang w:val="en-US"/>
        </w:rPr>
        <w:t xml:space="preserve">/ Humanitarian </w:t>
      </w:r>
      <w:r w:rsidR="003E53BE" w:rsidRPr="37C56C43">
        <w:rPr>
          <w:rFonts w:cs="Calibri Light"/>
          <w:lang w:val="en-US"/>
        </w:rPr>
        <w:t>Finance Coordinator</w:t>
      </w:r>
    </w:p>
    <w:p w14:paraId="75853ADB" w14:textId="22F5832F" w:rsidR="005E24A7" w:rsidRPr="00B32BE7" w:rsidRDefault="449C97C2" w:rsidP="006F535B">
      <w:pPr>
        <w:pStyle w:val="ListParagraph"/>
        <w:numPr>
          <w:ilvl w:val="0"/>
          <w:numId w:val="15"/>
        </w:numPr>
        <w:rPr>
          <w:rFonts w:cs="Calibri Light"/>
          <w:lang w:val="en-US"/>
        </w:rPr>
      </w:pPr>
      <w:r w:rsidRPr="00B32BE7">
        <w:rPr>
          <w:rFonts w:cs="Calibri Light"/>
          <w:lang w:val="en-US"/>
        </w:rPr>
        <w:t>Maintain contact with the requesting member during the budget development process</w:t>
      </w:r>
    </w:p>
    <w:p w14:paraId="0685F418" w14:textId="403307CE" w:rsidR="005E24A7" w:rsidRPr="00B32BE7" w:rsidRDefault="449C97C2" w:rsidP="006F535B">
      <w:pPr>
        <w:pStyle w:val="ListParagraph"/>
        <w:numPr>
          <w:ilvl w:val="0"/>
          <w:numId w:val="15"/>
        </w:numPr>
        <w:rPr>
          <w:rFonts w:cs="Calibri Light"/>
          <w:lang w:val="en-US"/>
        </w:rPr>
      </w:pPr>
      <w:r w:rsidRPr="00B32BE7">
        <w:rPr>
          <w:rFonts w:cs="Calibri Light"/>
          <w:lang w:val="en-US"/>
        </w:rPr>
        <w:t>Assist the requesting member by responding to queries related to developing the budget.</w:t>
      </w:r>
    </w:p>
    <w:p w14:paraId="62BE4C43" w14:textId="6835D309" w:rsidR="005E24A7" w:rsidRPr="00B32BE7" w:rsidRDefault="449C97C2" w:rsidP="006F535B">
      <w:pPr>
        <w:pStyle w:val="ListParagraph"/>
        <w:numPr>
          <w:ilvl w:val="0"/>
          <w:numId w:val="15"/>
        </w:numPr>
        <w:rPr>
          <w:rFonts w:cs="Calibri Light"/>
          <w:lang w:val="en-US"/>
        </w:rPr>
      </w:pPr>
      <w:r w:rsidRPr="00B32BE7">
        <w:rPr>
          <w:rFonts w:cs="Calibri Light"/>
          <w:lang w:val="en-US"/>
        </w:rPr>
        <w:t>Use ACT Humanitarian Policy and Operations Manual to guide the requesting member to complete the budget template.</w:t>
      </w:r>
    </w:p>
    <w:p w14:paraId="4AB3EDAA" w14:textId="6F9662BC" w:rsidR="005E24A7" w:rsidRPr="00B32BE7" w:rsidRDefault="449C97C2" w:rsidP="006F535B">
      <w:pPr>
        <w:pStyle w:val="ListParagraph"/>
        <w:numPr>
          <w:ilvl w:val="0"/>
          <w:numId w:val="15"/>
        </w:numPr>
        <w:rPr>
          <w:rFonts w:cs="Calibri Light"/>
          <w:lang w:val="en-US"/>
        </w:rPr>
      </w:pPr>
      <w:r w:rsidRPr="00B32BE7">
        <w:rPr>
          <w:rFonts w:cs="Calibri Light"/>
          <w:lang w:val="en-US"/>
        </w:rPr>
        <w:t>Following the budget submission, review the budget activities</w:t>
      </w:r>
      <w:r w:rsidR="006F535B" w:rsidRPr="00B32BE7">
        <w:rPr>
          <w:rFonts w:cs="Calibri Light"/>
          <w:lang w:val="en-US"/>
        </w:rPr>
        <w:t xml:space="preserve"> to ensure they</w:t>
      </w:r>
      <w:r w:rsidRPr="00B32BE7">
        <w:rPr>
          <w:rFonts w:cs="Calibri Light"/>
          <w:lang w:val="en-US"/>
        </w:rPr>
        <w:t xml:space="preserve"> are matched to the proposal activities, and </w:t>
      </w:r>
      <w:r w:rsidR="006F535B" w:rsidRPr="00B32BE7">
        <w:rPr>
          <w:rFonts w:cs="Calibri Light"/>
          <w:lang w:val="en-US"/>
        </w:rPr>
        <w:t xml:space="preserve">that </w:t>
      </w:r>
      <w:r w:rsidRPr="00B32BE7">
        <w:rPr>
          <w:rFonts w:cs="Calibri Light"/>
          <w:lang w:val="en-US"/>
        </w:rPr>
        <w:t xml:space="preserve">costs </w:t>
      </w:r>
      <w:r w:rsidR="006F535B" w:rsidRPr="00B32BE7">
        <w:rPr>
          <w:rFonts w:cs="Calibri Light"/>
          <w:lang w:val="en-US"/>
        </w:rPr>
        <w:t>are appropriate</w:t>
      </w:r>
      <w:r w:rsidRPr="00B32BE7">
        <w:rPr>
          <w:rFonts w:cs="Calibri Light"/>
          <w:lang w:val="en-US"/>
        </w:rPr>
        <w:t>.</w:t>
      </w:r>
    </w:p>
    <w:p w14:paraId="26FBD6C4" w14:textId="5599FCB5" w:rsidR="005E24A7" w:rsidRPr="00B32BE7" w:rsidRDefault="449C97C2" w:rsidP="006F535B">
      <w:pPr>
        <w:pStyle w:val="ListParagraph"/>
        <w:numPr>
          <w:ilvl w:val="0"/>
          <w:numId w:val="15"/>
        </w:numPr>
        <w:rPr>
          <w:rFonts w:cs="Calibri Light"/>
          <w:lang w:val="en-US"/>
        </w:rPr>
      </w:pPr>
      <w:r w:rsidRPr="00B32BE7">
        <w:rPr>
          <w:rFonts w:cs="Calibri Light"/>
          <w:lang w:val="en-US"/>
        </w:rPr>
        <w:t>Following Finance Coordinator review of the budget, submit the project proposal and budget to the Humanitarian Operations Manager.</w:t>
      </w:r>
    </w:p>
    <w:sectPr w:rsidR="005E24A7" w:rsidRPr="00B32BE7" w:rsidSect="00A7761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3B22E" w14:textId="77777777" w:rsidR="00B053E9" w:rsidRDefault="00B053E9" w:rsidP="005A7383">
      <w:r>
        <w:separator/>
      </w:r>
    </w:p>
  </w:endnote>
  <w:endnote w:type="continuationSeparator" w:id="0">
    <w:p w14:paraId="5994C31D" w14:textId="77777777" w:rsidR="00B053E9" w:rsidRDefault="00B053E9" w:rsidP="005A7383">
      <w:r>
        <w:continuationSeparator/>
      </w:r>
    </w:p>
  </w:endnote>
  <w:endnote w:type="continuationNotice" w:id="1">
    <w:p w14:paraId="28F9E677" w14:textId="77777777" w:rsidR="00B053E9" w:rsidRDefault="00B05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764145194"/>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3AD70789" w14:textId="3A5BA7A1" w:rsidR="00A77614" w:rsidRPr="00A77614" w:rsidRDefault="00A77614">
            <w:pPr>
              <w:pStyle w:val="Footer"/>
              <w:jc w:val="right"/>
              <w:rPr>
                <w:sz w:val="16"/>
                <w:szCs w:val="16"/>
              </w:rPr>
            </w:pPr>
            <w:r w:rsidRPr="00A77614">
              <w:rPr>
                <w:sz w:val="16"/>
                <w:szCs w:val="16"/>
              </w:rPr>
              <w:t xml:space="preserve">Page </w:t>
            </w:r>
            <w:r w:rsidRPr="00A77614">
              <w:rPr>
                <w:sz w:val="16"/>
                <w:szCs w:val="16"/>
              </w:rPr>
              <w:fldChar w:fldCharType="begin"/>
            </w:r>
            <w:r w:rsidRPr="00A77614">
              <w:rPr>
                <w:sz w:val="16"/>
                <w:szCs w:val="16"/>
              </w:rPr>
              <w:instrText xml:space="preserve"> PAGE </w:instrText>
            </w:r>
            <w:r w:rsidRPr="00A77614">
              <w:rPr>
                <w:sz w:val="16"/>
                <w:szCs w:val="16"/>
              </w:rPr>
              <w:fldChar w:fldCharType="separate"/>
            </w:r>
            <w:r w:rsidRPr="00A77614">
              <w:rPr>
                <w:noProof/>
                <w:sz w:val="16"/>
                <w:szCs w:val="16"/>
              </w:rPr>
              <w:t>2</w:t>
            </w:r>
            <w:r w:rsidRPr="00A77614">
              <w:rPr>
                <w:sz w:val="16"/>
                <w:szCs w:val="16"/>
              </w:rPr>
              <w:fldChar w:fldCharType="end"/>
            </w:r>
            <w:r w:rsidRPr="00A77614">
              <w:rPr>
                <w:sz w:val="16"/>
                <w:szCs w:val="16"/>
              </w:rPr>
              <w:t xml:space="preserve"> of </w:t>
            </w:r>
            <w:r w:rsidRPr="00A77614">
              <w:rPr>
                <w:sz w:val="16"/>
                <w:szCs w:val="16"/>
              </w:rPr>
              <w:fldChar w:fldCharType="begin"/>
            </w:r>
            <w:r w:rsidRPr="00A77614">
              <w:rPr>
                <w:sz w:val="16"/>
                <w:szCs w:val="16"/>
              </w:rPr>
              <w:instrText xml:space="preserve"> NUMPAGES  </w:instrText>
            </w:r>
            <w:r w:rsidRPr="00A77614">
              <w:rPr>
                <w:sz w:val="16"/>
                <w:szCs w:val="16"/>
              </w:rPr>
              <w:fldChar w:fldCharType="separate"/>
            </w:r>
            <w:r w:rsidRPr="00A77614">
              <w:rPr>
                <w:noProof/>
                <w:sz w:val="16"/>
                <w:szCs w:val="16"/>
              </w:rPr>
              <w:t>2</w:t>
            </w:r>
            <w:r w:rsidRPr="00A77614">
              <w:rPr>
                <w:sz w:val="16"/>
                <w:szCs w:val="16"/>
              </w:rPr>
              <w:fldChar w:fldCharType="end"/>
            </w:r>
          </w:p>
        </w:sdtContent>
      </w:sdt>
    </w:sdtContent>
  </w:sdt>
  <w:p w14:paraId="374511F3" w14:textId="77777777" w:rsidR="005A7383" w:rsidRDefault="005A7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467667423"/>
      <w:docPartObj>
        <w:docPartGallery w:val="Page Numbers (Bottom of Page)"/>
        <w:docPartUnique/>
      </w:docPartObj>
    </w:sdtPr>
    <w:sdtContent>
      <w:sdt>
        <w:sdtPr>
          <w:rPr>
            <w:sz w:val="16"/>
            <w:szCs w:val="16"/>
          </w:rPr>
          <w:id w:val="1842731191"/>
          <w:docPartObj>
            <w:docPartGallery w:val="Page Numbers (Top of Page)"/>
            <w:docPartUnique/>
          </w:docPartObj>
        </w:sdtPr>
        <w:sdtContent>
          <w:p w14:paraId="2A0CF795" w14:textId="2FD0A32B" w:rsidR="00A77614" w:rsidRPr="00A77614" w:rsidRDefault="00A77614">
            <w:pPr>
              <w:pStyle w:val="Footer"/>
              <w:jc w:val="right"/>
              <w:rPr>
                <w:sz w:val="16"/>
                <w:szCs w:val="16"/>
              </w:rPr>
            </w:pPr>
            <w:r w:rsidRPr="00A77614">
              <w:rPr>
                <w:sz w:val="16"/>
                <w:szCs w:val="16"/>
              </w:rPr>
              <w:t xml:space="preserve">Page </w:t>
            </w:r>
            <w:r w:rsidRPr="00A77614">
              <w:rPr>
                <w:sz w:val="16"/>
                <w:szCs w:val="16"/>
              </w:rPr>
              <w:fldChar w:fldCharType="begin"/>
            </w:r>
            <w:r w:rsidRPr="00A77614">
              <w:rPr>
                <w:sz w:val="16"/>
                <w:szCs w:val="16"/>
              </w:rPr>
              <w:instrText xml:space="preserve"> PAGE </w:instrText>
            </w:r>
            <w:r w:rsidRPr="00A77614">
              <w:rPr>
                <w:sz w:val="16"/>
                <w:szCs w:val="16"/>
              </w:rPr>
              <w:fldChar w:fldCharType="separate"/>
            </w:r>
            <w:r w:rsidRPr="00A77614">
              <w:rPr>
                <w:noProof/>
                <w:sz w:val="16"/>
                <w:szCs w:val="16"/>
              </w:rPr>
              <w:t>2</w:t>
            </w:r>
            <w:r w:rsidRPr="00A77614">
              <w:rPr>
                <w:sz w:val="16"/>
                <w:szCs w:val="16"/>
              </w:rPr>
              <w:fldChar w:fldCharType="end"/>
            </w:r>
            <w:r w:rsidRPr="00A77614">
              <w:rPr>
                <w:sz w:val="16"/>
                <w:szCs w:val="16"/>
              </w:rPr>
              <w:t xml:space="preserve"> of </w:t>
            </w:r>
            <w:r w:rsidRPr="00A77614">
              <w:rPr>
                <w:sz w:val="16"/>
                <w:szCs w:val="16"/>
              </w:rPr>
              <w:fldChar w:fldCharType="begin"/>
            </w:r>
            <w:r w:rsidRPr="00A77614">
              <w:rPr>
                <w:sz w:val="16"/>
                <w:szCs w:val="16"/>
              </w:rPr>
              <w:instrText xml:space="preserve"> NUMPAGES  </w:instrText>
            </w:r>
            <w:r w:rsidRPr="00A77614">
              <w:rPr>
                <w:sz w:val="16"/>
                <w:szCs w:val="16"/>
              </w:rPr>
              <w:fldChar w:fldCharType="separate"/>
            </w:r>
            <w:r w:rsidRPr="00A77614">
              <w:rPr>
                <w:noProof/>
                <w:sz w:val="16"/>
                <w:szCs w:val="16"/>
              </w:rPr>
              <w:t>2</w:t>
            </w:r>
            <w:r w:rsidRPr="00A77614">
              <w:rPr>
                <w:sz w:val="16"/>
                <w:szCs w:val="16"/>
              </w:rPr>
              <w:fldChar w:fldCharType="end"/>
            </w:r>
          </w:p>
        </w:sdtContent>
      </w:sdt>
    </w:sdtContent>
  </w:sdt>
  <w:p w14:paraId="74CA7041" w14:textId="77777777" w:rsidR="00A77614" w:rsidRDefault="00A77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C56C43" w14:paraId="057C9497" w14:textId="77777777" w:rsidTr="37C56C43">
      <w:trPr>
        <w:trHeight w:val="300"/>
      </w:trPr>
      <w:tc>
        <w:tcPr>
          <w:tcW w:w="3120" w:type="dxa"/>
        </w:tcPr>
        <w:p w14:paraId="5727A21A" w14:textId="0C3F64BD" w:rsidR="37C56C43" w:rsidRDefault="37C56C43" w:rsidP="37C56C43">
          <w:pPr>
            <w:pStyle w:val="Header"/>
            <w:ind w:left="-115"/>
          </w:pPr>
        </w:p>
      </w:tc>
      <w:tc>
        <w:tcPr>
          <w:tcW w:w="3120" w:type="dxa"/>
        </w:tcPr>
        <w:p w14:paraId="6F55F083" w14:textId="1CD8A9A4" w:rsidR="37C56C43" w:rsidRDefault="37C56C43" w:rsidP="37C56C43">
          <w:pPr>
            <w:pStyle w:val="Header"/>
            <w:jc w:val="center"/>
          </w:pPr>
        </w:p>
      </w:tc>
      <w:tc>
        <w:tcPr>
          <w:tcW w:w="3120" w:type="dxa"/>
        </w:tcPr>
        <w:p w14:paraId="6BAD9576" w14:textId="654CEA85" w:rsidR="37C56C43" w:rsidRDefault="37C56C43" w:rsidP="37C56C43">
          <w:pPr>
            <w:pStyle w:val="Header"/>
            <w:ind w:right="-115"/>
            <w:jc w:val="right"/>
          </w:pPr>
        </w:p>
      </w:tc>
    </w:tr>
  </w:tbl>
  <w:p w14:paraId="5BE7908E" w14:textId="40B873C6" w:rsidR="37C56C43" w:rsidRDefault="37C56C43" w:rsidP="37C56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41D6A" w14:textId="77777777" w:rsidR="00B053E9" w:rsidRDefault="00B053E9" w:rsidP="005A7383">
      <w:r>
        <w:separator/>
      </w:r>
    </w:p>
  </w:footnote>
  <w:footnote w:type="continuationSeparator" w:id="0">
    <w:p w14:paraId="432B7637" w14:textId="77777777" w:rsidR="00B053E9" w:rsidRDefault="00B053E9" w:rsidP="005A7383">
      <w:r>
        <w:continuationSeparator/>
      </w:r>
    </w:p>
  </w:footnote>
  <w:footnote w:type="continuationNotice" w:id="1">
    <w:p w14:paraId="710464E1" w14:textId="77777777" w:rsidR="00B053E9" w:rsidRDefault="00B053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C56C43" w14:paraId="5C152A93" w14:textId="77777777" w:rsidTr="37C56C43">
      <w:trPr>
        <w:trHeight w:val="300"/>
      </w:trPr>
      <w:tc>
        <w:tcPr>
          <w:tcW w:w="3120" w:type="dxa"/>
        </w:tcPr>
        <w:p w14:paraId="57A692BD" w14:textId="06C6181B" w:rsidR="37C56C43" w:rsidRDefault="37C56C43" w:rsidP="37C56C43">
          <w:pPr>
            <w:pStyle w:val="Header"/>
            <w:ind w:left="-115"/>
          </w:pPr>
        </w:p>
      </w:tc>
      <w:tc>
        <w:tcPr>
          <w:tcW w:w="3120" w:type="dxa"/>
        </w:tcPr>
        <w:p w14:paraId="27DEF3B9" w14:textId="3DA181D0" w:rsidR="37C56C43" w:rsidRDefault="37C56C43" w:rsidP="37C56C43">
          <w:pPr>
            <w:pStyle w:val="Header"/>
            <w:jc w:val="center"/>
          </w:pPr>
        </w:p>
      </w:tc>
      <w:tc>
        <w:tcPr>
          <w:tcW w:w="3120" w:type="dxa"/>
        </w:tcPr>
        <w:p w14:paraId="32BD529D" w14:textId="72653503" w:rsidR="37C56C43" w:rsidRDefault="37C56C43" w:rsidP="37C56C43">
          <w:pPr>
            <w:pStyle w:val="Header"/>
            <w:ind w:right="-115"/>
            <w:jc w:val="right"/>
          </w:pPr>
        </w:p>
      </w:tc>
    </w:tr>
  </w:tbl>
  <w:p w14:paraId="6F867C67" w14:textId="60512343" w:rsidR="37C56C43" w:rsidRDefault="37C56C43" w:rsidP="37C56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C56C43" w14:paraId="23641BC3" w14:textId="77777777" w:rsidTr="37C56C43">
      <w:trPr>
        <w:trHeight w:val="300"/>
      </w:trPr>
      <w:tc>
        <w:tcPr>
          <w:tcW w:w="3120" w:type="dxa"/>
        </w:tcPr>
        <w:p w14:paraId="65ECECA5" w14:textId="36CA76E1" w:rsidR="37C56C43" w:rsidRDefault="37C56C43" w:rsidP="37C56C43">
          <w:pPr>
            <w:pStyle w:val="Header"/>
            <w:ind w:left="-115"/>
          </w:pPr>
        </w:p>
      </w:tc>
      <w:tc>
        <w:tcPr>
          <w:tcW w:w="3120" w:type="dxa"/>
        </w:tcPr>
        <w:p w14:paraId="0BEB10A7" w14:textId="72B6822E" w:rsidR="37C56C43" w:rsidRDefault="37C56C43" w:rsidP="37C56C43">
          <w:pPr>
            <w:pStyle w:val="Header"/>
            <w:jc w:val="center"/>
          </w:pPr>
        </w:p>
      </w:tc>
      <w:tc>
        <w:tcPr>
          <w:tcW w:w="3120" w:type="dxa"/>
        </w:tcPr>
        <w:p w14:paraId="77217961" w14:textId="183943B5" w:rsidR="37C56C43" w:rsidRDefault="37C56C43" w:rsidP="37C56C43">
          <w:pPr>
            <w:pStyle w:val="Header"/>
            <w:ind w:right="-115"/>
            <w:jc w:val="right"/>
          </w:pPr>
        </w:p>
      </w:tc>
    </w:tr>
  </w:tbl>
  <w:p w14:paraId="14C67F6B" w14:textId="10D74A7C" w:rsidR="37C56C43" w:rsidRDefault="37C56C43" w:rsidP="37C56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01FD" w14:textId="3B073BBB" w:rsidR="00A77614" w:rsidRDefault="00A77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0D1"/>
    <w:multiLevelType w:val="hybridMultilevel"/>
    <w:tmpl w:val="CAEC4FB0"/>
    <w:lvl w:ilvl="0" w:tplc="1EF04F40">
      <w:start w:val="1"/>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A1486A"/>
    <w:multiLevelType w:val="hybridMultilevel"/>
    <w:tmpl w:val="7C040B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455FC"/>
    <w:multiLevelType w:val="hybridMultilevel"/>
    <w:tmpl w:val="A70E45E2"/>
    <w:lvl w:ilvl="0" w:tplc="10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F36A41F"/>
    <w:multiLevelType w:val="hybridMultilevel"/>
    <w:tmpl w:val="6A5CE0F2"/>
    <w:lvl w:ilvl="0" w:tplc="5C7C79F8">
      <w:start w:val="1"/>
      <w:numFmt w:val="bullet"/>
      <w:lvlText w:val=""/>
      <w:lvlJc w:val="left"/>
      <w:pPr>
        <w:ind w:left="720" w:hanging="360"/>
      </w:pPr>
      <w:rPr>
        <w:rFonts w:ascii="Wingdings" w:hAnsi="Wingdings" w:hint="default"/>
      </w:rPr>
    </w:lvl>
    <w:lvl w:ilvl="1" w:tplc="AA9CB8EE">
      <w:start w:val="1"/>
      <w:numFmt w:val="bullet"/>
      <w:lvlText w:val="o"/>
      <w:lvlJc w:val="left"/>
      <w:pPr>
        <w:ind w:left="1440" w:hanging="360"/>
      </w:pPr>
      <w:rPr>
        <w:rFonts w:ascii="Courier New" w:hAnsi="Courier New" w:hint="default"/>
      </w:rPr>
    </w:lvl>
    <w:lvl w:ilvl="2" w:tplc="F378EACA">
      <w:start w:val="1"/>
      <w:numFmt w:val="bullet"/>
      <w:lvlText w:val=""/>
      <w:lvlJc w:val="left"/>
      <w:pPr>
        <w:ind w:left="2160" w:hanging="360"/>
      </w:pPr>
      <w:rPr>
        <w:rFonts w:ascii="Wingdings" w:hAnsi="Wingdings" w:hint="default"/>
      </w:rPr>
    </w:lvl>
    <w:lvl w:ilvl="3" w:tplc="EA264880">
      <w:start w:val="1"/>
      <w:numFmt w:val="bullet"/>
      <w:lvlText w:val=""/>
      <w:lvlJc w:val="left"/>
      <w:pPr>
        <w:ind w:left="2880" w:hanging="360"/>
      </w:pPr>
      <w:rPr>
        <w:rFonts w:ascii="Symbol" w:hAnsi="Symbol" w:hint="default"/>
      </w:rPr>
    </w:lvl>
    <w:lvl w:ilvl="4" w:tplc="BBE038C4">
      <w:start w:val="1"/>
      <w:numFmt w:val="bullet"/>
      <w:lvlText w:val="o"/>
      <w:lvlJc w:val="left"/>
      <w:pPr>
        <w:ind w:left="3600" w:hanging="360"/>
      </w:pPr>
      <w:rPr>
        <w:rFonts w:ascii="Courier New" w:hAnsi="Courier New" w:hint="default"/>
      </w:rPr>
    </w:lvl>
    <w:lvl w:ilvl="5" w:tplc="21CCF5C6">
      <w:start w:val="1"/>
      <w:numFmt w:val="bullet"/>
      <w:lvlText w:val=""/>
      <w:lvlJc w:val="left"/>
      <w:pPr>
        <w:ind w:left="4320" w:hanging="360"/>
      </w:pPr>
      <w:rPr>
        <w:rFonts w:ascii="Wingdings" w:hAnsi="Wingdings" w:hint="default"/>
      </w:rPr>
    </w:lvl>
    <w:lvl w:ilvl="6" w:tplc="475C12F2">
      <w:start w:val="1"/>
      <w:numFmt w:val="bullet"/>
      <w:lvlText w:val=""/>
      <w:lvlJc w:val="left"/>
      <w:pPr>
        <w:ind w:left="5040" w:hanging="360"/>
      </w:pPr>
      <w:rPr>
        <w:rFonts w:ascii="Symbol" w:hAnsi="Symbol" w:hint="default"/>
      </w:rPr>
    </w:lvl>
    <w:lvl w:ilvl="7" w:tplc="175C69F2">
      <w:start w:val="1"/>
      <w:numFmt w:val="bullet"/>
      <w:lvlText w:val="o"/>
      <w:lvlJc w:val="left"/>
      <w:pPr>
        <w:ind w:left="5760" w:hanging="360"/>
      </w:pPr>
      <w:rPr>
        <w:rFonts w:ascii="Courier New" w:hAnsi="Courier New" w:hint="default"/>
      </w:rPr>
    </w:lvl>
    <w:lvl w:ilvl="8" w:tplc="04C69F98">
      <w:start w:val="1"/>
      <w:numFmt w:val="bullet"/>
      <w:lvlText w:val=""/>
      <w:lvlJc w:val="left"/>
      <w:pPr>
        <w:ind w:left="6480" w:hanging="360"/>
      </w:pPr>
      <w:rPr>
        <w:rFonts w:ascii="Wingdings" w:hAnsi="Wingdings" w:hint="default"/>
      </w:rPr>
    </w:lvl>
  </w:abstractNum>
  <w:abstractNum w:abstractNumId="4" w15:restartNumberingAfterBreak="0">
    <w:nsid w:val="10997782"/>
    <w:multiLevelType w:val="hybridMultilevel"/>
    <w:tmpl w:val="2884C5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09A283"/>
    <w:multiLevelType w:val="hybridMultilevel"/>
    <w:tmpl w:val="86CA996C"/>
    <w:lvl w:ilvl="0" w:tplc="31C0103A">
      <w:start w:val="1"/>
      <w:numFmt w:val="bullet"/>
      <w:lvlText w:val=""/>
      <w:lvlJc w:val="left"/>
      <w:pPr>
        <w:ind w:left="720" w:hanging="360"/>
      </w:pPr>
      <w:rPr>
        <w:rFonts w:ascii="Wingdings" w:hAnsi="Wingdings" w:hint="default"/>
      </w:rPr>
    </w:lvl>
    <w:lvl w:ilvl="1" w:tplc="CC1243E4">
      <w:start w:val="1"/>
      <w:numFmt w:val="bullet"/>
      <w:lvlText w:val="o"/>
      <w:lvlJc w:val="left"/>
      <w:pPr>
        <w:ind w:left="1440" w:hanging="360"/>
      </w:pPr>
      <w:rPr>
        <w:rFonts w:ascii="Courier New" w:hAnsi="Courier New" w:hint="default"/>
      </w:rPr>
    </w:lvl>
    <w:lvl w:ilvl="2" w:tplc="E9FCE7CE">
      <w:start w:val="1"/>
      <w:numFmt w:val="bullet"/>
      <w:lvlText w:val=""/>
      <w:lvlJc w:val="left"/>
      <w:pPr>
        <w:ind w:left="2160" w:hanging="360"/>
      </w:pPr>
      <w:rPr>
        <w:rFonts w:ascii="Wingdings" w:hAnsi="Wingdings" w:hint="default"/>
      </w:rPr>
    </w:lvl>
    <w:lvl w:ilvl="3" w:tplc="8758CEC8">
      <w:start w:val="1"/>
      <w:numFmt w:val="bullet"/>
      <w:lvlText w:val=""/>
      <w:lvlJc w:val="left"/>
      <w:pPr>
        <w:ind w:left="2880" w:hanging="360"/>
      </w:pPr>
      <w:rPr>
        <w:rFonts w:ascii="Symbol" w:hAnsi="Symbol" w:hint="default"/>
      </w:rPr>
    </w:lvl>
    <w:lvl w:ilvl="4" w:tplc="7BFCFE54">
      <w:start w:val="1"/>
      <w:numFmt w:val="bullet"/>
      <w:lvlText w:val="o"/>
      <w:lvlJc w:val="left"/>
      <w:pPr>
        <w:ind w:left="3600" w:hanging="360"/>
      </w:pPr>
      <w:rPr>
        <w:rFonts w:ascii="Courier New" w:hAnsi="Courier New" w:hint="default"/>
      </w:rPr>
    </w:lvl>
    <w:lvl w:ilvl="5" w:tplc="7DB2BC06">
      <w:start w:val="1"/>
      <w:numFmt w:val="bullet"/>
      <w:lvlText w:val=""/>
      <w:lvlJc w:val="left"/>
      <w:pPr>
        <w:ind w:left="4320" w:hanging="360"/>
      </w:pPr>
      <w:rPr>
        <w:rFonts w:ascii="Wingdings" w:hAnsi="Wingdings" w:hint="default"/>
      </w:rPr>
    </w:lvl>
    <w:lvl w:ilvl="6" w:tplc="D91A504C">
      <w:start w:val="1"/>
      <w:numFmt w:val="bullet"/>
      <w:lvlText w:val=""/>
      <w:lvlJc w:val="left"/>
      <w:pPr>
        <w:ind w:left="5040" w:hanging="360"/>
      </w:pPr>
      <w:rPr>
        <w:rFonts w:ascii="Symbol" w:hAnsi="Symbol" w:hint="default"/>
      </w:rPr>
    </w:lvl>
    <w:lvl w:ilvl="7" w:tplc="F54E766E">
      <w:start w:val="1"/>
      <w:numFmt w:val="bullet"/>
      <w:lvlText w:val="o"/>
      <w:lvlJc w:val="left"/>
      <w:pPr>
        <w:ind w:left="5760" w:hanging="360"/>
      </w:pPr>
      <w:rPr>
        <w:rFonts w:ascii="Courier New" w:hAnsi="Courier New" w:hint="default"/>
      </w:rPr>
    </w:lvl>
    <w:lvl w:ilvl="8" w:tplc="D64A58E8">
      <w:start w:val="1"/>
      <w:numFmt w:val="bullet"/>
      <w:lvlText w:val=""/>
      <w:lvlJc w:val="left"/>
      <w:pPr>
        <w:ind w:left="6480" w:hanging="360"/>
      </w:pPr>
      <w:rPr>
        <w:rFonts w:ascii="Wingdings" w:hAnsi="Wingdings" w:hint="default"/>
      </w:rPr>
    </w:lvl>
  </w:abstractNum>
  <w:abstractNum w:abstractNumId="6" w15:restartNumberingAfterBreak="0">
    <w:nsid w:val="16CB95F7"/>
    <w:multiLevelType w:val="hybridMultilevel"/>
    <w:tmpl w:val="E468EC18"/>
    <w:lvl w:ilvl="0" w:tplc="1DBC22EE">
      <w:start w:val="1"/>
      <w:numFmt w:val="bullet"/>
      <w:lvlText w:val="-"/>
      <w:lvlJc w:val="left"/>
      <w:pPr>
        <w:ind w:left="720" w:hanging="360"/>
      </w:pPr>
      <w:rPr>
        <w:rFonts w:ascii="Aptos" w:hAnsi="Aptos" w:hint="default"/>
      </w:rPr>
    </w:lvl>
    <w:lvl w:ilvl="1" w:tplc="88F6C638">
      <w:start w:val="1"/>
      <w:numFmt w:val="bullet"/>
      <w:lvlText w:val="o"/>
      <w:lvlJc w:val="left"/>
      <w:pPr>
        <w:ind w:left="1440" w:hanging="360"/>
      </w:pPr>
      <w:rPr>
        <w:rFonts w:ascii="Courier New" w:hAnsi="Courier New" w:hint="default"/>
      </w:rPr>
    </w:lvl>
    <w:lvl w:ilvl="2" w:tplc="0A583772">
      <w:start w:val="1"/>
      <w:numFmt w:val="bullet"/>
      <w:lvlText w:val=""/>
      <w:lvlJc w:val="left"/>
      <w:pPr>
        <w:ind w:left="2160" w:hanging="360"/>
      </w:pPr>
      <w:rPr>
        <w:rFonts w:ascii="Wingdings" w:hAnsi="Wingdings" w:hint="default"/>
      </w:rPr>
    </w:lvl>
    <w:lvl w:ilvl="3" w:tplc="5D6094D6">
      <w:start w:val="1"/>
      <w:numFmt w:val="bullet"/>
      <w:lvlText w:val=""/>
      <w:lvlJc w:val="left"/>
      <w:pPr>
        <w:ind w:left="2880" w:hanging="360"/>
      </w:pPr>
      <w:rPr>
        <w:rFonts w:ascii="Symbol" w:hAnsi="Symbol" w:hint="default"/>
      </w:rPr>
    </w:lvl>
    <w:lvl w:ilvl="4" w:tplc="4BA0A4D0">
      <w:start w:val="1"/>
      <w:numFmt w:val="bullet"/>
      <w:lvlText w:val="o"/>
      <w:lvlJc w:val="left"/>
      <w:pPr>
        <w:ind w:left="3600" w:hanging="360"/>
      </w:pPr>
      <w:rPr>
        <w:rFonts w:ascii="Courier New" w:hAnsi="Courier New" w:hint="default"/>
      </w:rPr>
    </w:lvl>
    <w:lvl w:ilvl="5" w:tplc="2FB69EF4">
      <w:start w:val="1"/>
      <w:numFmt w:val="bullet"/>
      <w:lvlText w:val=""/>
      <w:lvlJc w:val="left"/>
      <w:pPr>
        <w:ind w:left="4320" w:hanging="360"/>
      </w:pPr>
      <w:rPr>
        <w:rFonts w:ascii="Wingdings" w:hAnsi="Wingdings" w:hint="default"/>
      </w:rPr>
    </w:lvl>
    <w:lvl w:ilvl="6" w:tplc="8BC44014">
      <w:start w:val="1"/>
      <w:numFmt w:val="bullet"/>
      <w:lvlText w:val=""/>
      <w:lvlJc w:val="left"/>
      <w:pPr>
        <w:ind w:left="5040" w:hanging="360"/>
      </w:pPr>
      <w:rPr>
        <w:rFonts w:ascii="Symbol" w:hAnsi="Symbol" w:hint="default"/>
      </w:rPr>
    </w:lvl>
    <w:lvl w:ilvl="7" w:tplc="D31C95B2">
      <w:start w:val="1"/>
      <w:numFmt w:val="bullet"/>
      <w:lvlText w:val="o"/>
      <w:lvlJc w:val="left"/>
      <w:pPr>
        <w:ind w:left="5760" w:hanging="360"/>
      </w:pPr>
      <w:rPr>
        <w:rFonts w:ascii="Courier New" w:hAnsi="Courier New" w:hint="default"/>
      </w:rPr>
    </w:lvl>
    <w:lvl w:ilvl="8" w:tplc="502E8472">
      <w:start w:val="1"/>
      <w:numFmt w:val="bullet"/>
      <w:lvlText w:val=""/>
      <w:lvlJc w:val="left"/>
      <w:pPr>
        <w:ind w:left="6480" w:hanging="360"/>
      </w:pPr>
      <w:rPr>
        <w:rFonts w:ascii="Wingdings" w:hAnsi="Wingdings" w:hint="default"/>
      </w:rPr>
    </w:lvl>
  </w:abstractNum>
  <w:abstractNum w:abstractNumId="7" w15:restartNumberingAfterBreak="0">
    <w:nsid w:val="19D5322C"/>
    <w:multiLevelType w:val="hybridMultilevel"/>
    <w:tmpl w:val="3E245CF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F16C99"/>
    <w:multiLevelType w:val="hybridMultilevel"/>
    <w:tmpl w:val="D6F2BB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484DF0"/>
    <w:multiLevelType w:val="hybridMultilevel"/>
    <w:tmpl w:val="8EB068A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FE81E3A"/>
    <w:multiLevelType w:val="hybridMultilevel"/>
    <w:tmpl w:val="77F2DE1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407580"/>
    <w:multiLevelType w:val="hybridMultilevel"/>
    <w:tmpl w:val="4AECBA0E"/>
    <w:lvl w:ilvl="0" w:tplc="43D25254">
      <w:start w:val="1"/>
      <w:numFmt w:val="bullet"/>
      <w:lvlText w:val="-"/>
      <w:lvlJc w:val="left"/>
      <w:pPr>
        <w:ind w:left="720" w:hanging="360"/>
      </w:pPr>
      <w:rPr>
        <w:rFonts w:ascii="Aptos" w:hAnsi="Aptos" w:hint="default"/>
      </w:rPr>
    </w:lvl>
    <w:lvl w:ilvl="1" w:tplc="D53AAFEC">
      <w:start w:val="1"/>
      <w:numFmt w:val="bullet"/>
      <w:lvlText w:val="o"/>
      <w:lvlJc w:val="left"/>
      <w:pPr>
        <w:ind w:left="1440" w:hanging="360"/>
      </w:pPr>
      <w:rPr>
        <w:rFonts w:ascii="Courier New" w:hAnsi="Courier New" w:hint="default"/>
      </w:rPr>
    </w:lvl>
    <w:lvl w:ilvl="2" w:tplc="9C028F6C">
      <w:start w:val="1"/>
      <w:numFmt w:val="bullet"/>
      <w:lvlText w:val=""/>
      <w:lvlJc w:val="left"/>
      <w:pPr>
        <w:ind w:left="2160" w:hanging="360"/>
      </w:pPr>
      <w:rPr>
        <w:rFonts w:ascii="Wingdings" w:hAnsi="Wingdings" w:hint="default"/>
      </w:rPr>
    </w:lvl>
    <w:lvl w:ilvl="3" w:tplc="ABBCBD48">
      <w:start w:val="1"/>
      <w:numFmt w:val="bullet"/>
      <w:lvlText w:val=""/>
      <w:lvlJc w:val="left"/>
      <w:pPr>
        <w:ind w:left="2880" w:hanging="360"/>
      </w:pPr>
      <w:rPr>
        <w:rFonts w:ascii="Symbol" w:hAnsi="Symbol" w:hint="default"/>
      </w:rPr>
    </w:lvl>
    <w:lvl w:ilvl="4" w:tplc="00C4D996">
      <w:start w:val="1"/>
      <w:numFmt w:val="bullet"/>
      <w:lvlText w:val="o"/>
      <w:lvlJc w:val="left"/>
      <w:pPr>
        <w:ind w:left="3600" w:hanging="360"/>
      </w:pPr>
      <w:rPr>
        <w:rFonts w:ascii="Courier New" w:hAnsi="Courier New" w:hint="default"/>
      </w:rPr>
    </w:lvl>
    <w:lvl w:ilvl="5" w:tplc="11D80EF6">
      <w:start w:val="1"/>
      <w:numFmt w:val="bullet"/>
      <w:lvlText w:val=""/>
      <w:lvlJc w:val="left"/>
      <w:pPr>
        <w:ind w:left="4320" w:hanging="360"/>
      </w:pPr>
      <w:rPr>
        <w:rFonts w:ascii="Wingdings" w:hAnsi="Wingdings" w:hint="default"/>
      </w:rPr>
    </w:lvl>
    <w:lvl w:ilvl="6" w:tplc="3B826CD8">
      <w:start w:val="1"/>
      <w:numFmt w:val="bullet"/>
      <w:lvlText w:val=""/>
      <w:lvlJc w:val="left"/>
      <w:pPr>
        <w:ind w:left="5040" w:hanging="360"/>
      </w:pPr>
      <w:rPr>
        <w:rFonts w:ascii="Symbol" w:hAnsi="Symbol" w:hint="default"/>
      </w:rPr>
    </w:lvl>
    <w:lvl w:ilvl="7" w:tplc="05C47ADE">
      <w:start w:val="1"/>
      <w:numFmt w:val="bullet"/>
      <w:lvlText w:val="o"/>
      <w:lvlJc w:val="left"/>
      <w:pPr>
        <w:ind w:left="5760" w:hanging="360"/>
      </w:pPr>
      <w:rPr>
        <w:rFonts w:ascii="Courier New" w:hAnsi="Courier New" w:hint="default"/>
      </w:rPr>
    </w:lvl>
    <w:lvl w:ilvl="8" w:tplc="043A84FE">
      <w:start w:val="1"/>
      <w:numFmt w:val="bullet"/>
      <w:lvlText w:val=""/>
      <w:lvlJc w:val="left"/>
      <w:pPr>
        <w:ind w:left="6480" w:hanging="360"/>
      </w:pPr>
      <w:rPr>
        <w:rFonts w:ascii="Wingdings" w:hAnsi="Wingdings" w:hint="default"/>
      </w:rPr>
    </w:lvl>
  </w:abstractNum>
  <w:abstractNum w:abstractNumId="12" w15:restartNumberingAfterBreak="0">
    <w:nsid w:val="358318B9"/>
    <w:multiLevelType w:val="hybridMultilevel"/>
    <w:tmpl w:val="10107A3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9D51B38"/>
    <w:multiLevelType w:val="hybridMultilevel"/>
    <w:tmpl w:val="BB7065FE"/>
    <w:lvl w:ilvl="0" w:tplc="5F000544">
      <w:start w:val="1"/>
      <w:numFmt w:val="bullet"/>
      <w:lvlText w:val="-"/>
      <w:lvlJc w:val="left"/>
      <w:pPr>
        <w:ind w:left="720" w:hanging="360"/>
      </w:pPr>
      <w:rPr>
        <w:rFonts w:ascii="Aptos" w:hAnsi="Aptos" w:hint="default"/>
      </w:rPr>
    </w:lvl>
    <w:lvl w:ilvl="1" w:tplc="4EA21F5C">
      <w:start w:val="1"/>
      <w:numFmt w:val="bullet"/>
      <w:lvlText w:val="o"/>
      <w:lvlJc w:val="left"/>
      <w:pPr>
        <w:ind w:left="1440" w:hanging="360"/>
      </w:pPr>
      <w:rPr>
        <w:rFonts w:ascii="Courier New" w:hAnsi="Courier New" w:hint="default"/>
      </w:rPr>
    </w:lvl>
    <w:lvl w:ilvl="2" w:tplc="58725E64">
      <w:start w:val="1"/>
      <w:numFmt w:val="bullet"/>
      <w:lvlText w:val=""/>
      <w:lvlJc w:val="left"/>
      <w:pPr>
        <w:ind w:left="2160" w:hanging="360"/>
      </w:pPr>
      <w:rPr>
        <w:rFonts w:ascii="Wingdings" w:hAnsi="Wingdings" w:hint="default"/>
      </w:rPr>
    </w:lvl>
    <w:lvl w:ilvl="3" w:tplc="A46897DE">
      <w:start w:val="1"/>
      <w:numFmt w:val="bullet"/>
      <w:lvlText w:val=""/>
      <w:lvlJc w:val="left"/>
      <w:pPr>
        <w:ind w:left="2880" w:hanging="360"/>
      </w:pPr>
      <w:rPr>
        <w:rFonts w:ascii="Symbol" w:hAnsi="Symbol" w:hint="default"/>
      </w:rPr>
    </w:lvl>
    <w:lvl w:ilvl="4" w:tplc="9CA05210">
      <w:start w:val="1"/>
      <w:numFmt w:val="bullet"/>
      <w:lvlText w:val="o"/>
      <w:lvlJc w:val="left"/>
      <w:pPr>
        <w:ind w:left="3600" w:hanging="360"/>
      </w:pPr>
      <w:rPr>
        <w:rFonts w:ascii="Courier New" w:hAnsi="Courier New" w:hint="default"/>
      </w:rPr>
    </w:lvl>
    <w:lvl w:ilvl="5" w:tplc="81586DE8">
      <w:start w:val="1"/>
      <w:numFmt w:val="bullet"/>
      <w:lvlText w:val=""/>
      <w:lvlJc w:val="left"/>
      <w:pPr>
        <w:ind w:left="4320" w:hanging="360"/>
      </w:pPr>
      <w:rPr>
        <w:rFonts w:ascii="Wingdings" w:hAnsi="Wingdings" w:hint="default"/>
      </w:rPr>
    </w:lvl>
    <w:lvl w:ilvl="6" w:tplc="E44853A6">
      <w:start w:val="1"/>
      <w:numFmt w:val="bullet"/>
      <w:lvlText w:val=""/>
      <w:lvlJc w:val="left"/>
      <w:pPr>
        <w:ind w:left="5040" w:hanging="360"/>
      </w:pPr>
      <w:rPr>
        <w:rFonts w:ascii="Symbol" w:hAnsi="Symbol" w:hint="default"/>
      </w:rPr>
    </w:lvl>
    <w:lvl w:ilvl="7" w:tplc="98BE1F0A">
      <w:start w:val="1"/>
      <w:numFmt w:val="bullet"/>
      <w:lvlText w:val="o"/>
      <w:lvlJc w:val="left"/>
      <w:pPr>
        <w:ind w:left="5760" w:hanging="360"/>
      </w:pPr>
      <w:rPr>
        <w:rFonts w:ascii="Courier New" w:hAnsi="Courier New" w:hint="default"/>
      </w:rPr>
    </w:lvl>
    <w:lvl w:ilvl="8" w:tplc="1E9ED7DA">
      <w:start w:val="1"/>
      <w:numFmt w:val="bullet"/>
      <w:lvlText w:val=""/>
      <w:lvlJc w:val="left"/>
      <w:pPr>
        <w:ind w:left="6480" w:hanging="360"/>
      </w:pPr>
      <w:rPr>
        <w:rFonts w:ascii="Wingdings" w:hAnsi="Wingdings" w:hint="default"/>
      </w:rPr>
    </w:lvl>
  </w:abstractNum>
  <w:abstractNum w:abstractNumId="14" w15:restartNumberingAfterBreak="0">
    <w:nsid w:val="5C4755F4"/>
    <w:multiLevelType w:val="hybridMultilevel"/>
    <w:tmpl w:val="321230F6"/>
    <w:lvl w:ilvl="0" w:tplc="10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B0C7596"/>
    <w:multiLevelType w:val="hybridMultilevel"/>
    <w:tmpl w:val="CA0E0E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106F1B"/>
    <w:multiLevelType w:val="hybridMultilevel"/>
    <w:tmpl w:val="ECDE9DF8"/>
    <w:lvl w:ilvl="0" w:tplc="C0F86FDC">
      <w:start w:val="1"/>
      <w:numFmt w:val="bullet"/>
      <w:lvlText w:val=""/>
      <w:lvlJc w:val="left"/>
      <w:pPr>
        <w:ind w:left="720" w:hanging="360"/>
      </w:pPr>
      <w:rPr>
        <w:rFonts w:ascii="Wingdings" w:hAnsi="Wingdings" w:hint="default"/>
      </w:rPr>
    </w:lvl>
    <w:lvl w:ilvl="1" w:tplc="CEC27F9C">
      <w:start w:val="1"/>
      <w:numFmt w:val="bullet"/>
      <w:lvlText w:val="o"/>
      <w:lvlJc w:val="left"/>
      <w:pPr>
        <w:ind w:left="1440" w:hanging="360"/>
      </w:pPr>
      <w:rPr>
        <w:rFonts w:ascii="Courier New" w:hAnsi="Courier New" w:hint="default"/>
      </w:rPr>
    </w:lvl>
    <w:lvl w:ilvl="2" w:tplc="1BB67ED6">
      <w:start w:val="1"/>
      <w:numFmt w:val="bullet"/>
      <w:lvlText w:val=""/>
      <w:lvlJc w:val="left"/>
      <w:pPr>
        <w:ind w:left="2160" w:hanging="360"/>
      </w:pPr>
      <w:rPr>
        <w:rFonts w:ascii="Wingdings" w:hAnsi="Wingdings" w:hint="default"/>
      </w:rPr>
    </w:lvl>
    <w:lvl w:ilvl="3" w:tplc="3DBE1260">
      <w:start w:val="1"/>
      <w:numFmt w:val="bullet"/>
      <w:lvlText w:val=""/>
      <w:lvlJc w:val="left"/>
      <w:pPr>
        <w:ind w:left="2880" w:hanging="360"/>
      </w:pPr>
      <w:rPr>
        <w:rFonts w:ascii="Symbol" w:hAnsi="Symbol" w:hint="default"/>
      </w:rPr>
    </w:lvl>
    <w:lvl w:ilvl="4" w:tplc="3440F0E0">
      <w:start w:val="1"/>
      <w:numFmt w:val="bullet"/>
      <w:lvlText w:val="o"/>
      <w:lvlJc w:val="left"/>
      <w:pPr>
        <w:ind w:left="3600" w:hanging="360"/>
      </w:pPr>
      <w:rPr>
        <w:rFonts w:ascii="Courier New" w:hAnsi="Courier New" w:hint="default"/>
      </w:rPr>
    </w:lvl>
    <w:lvl w:ilvl="5" w:tplc="7E5ABCC0">
      <w:start w:val="1"/>
      <w:numFmt w:val="bullet"/>
      <w:lvlText w:val=""/>
      <w:lvlJc w:val="left"/>
      <w:pPr>
        <w:ind w:left="4320" w:hanging="360"/>
      </w:pPr>
      <w:rPr>
        <w:rFonts w:ascii="Wingdings" w:hAnsi="Wingdings" w:hint="default"/>
      </w:rPr>
    </w:lvl>
    <w:lvl w:ilvl="6" w:tplc="94AACE32">
      <w:start w:val="1"/>
      <w:numFmt w:val="bullet"/>
      <w:lvlText w:val=""/>
      <w:lvlJc w:val="left"/>
      <w:pPr>
        <w:ind w:left="5040" w:hanging="360"/>
      </w:pPr>
      <w:rPr>
        <w:rFonts w:ascii="Symbol" w:hAnsi="Symbol" w:hint="default"/>
      </w:rPr>
    </w:lvl>
    <w:lvl w:ilvl="7" w:tplc="E7D45EE2">
      <w:start w:val="1"/>
      <w:numFmt w:val="bullet"/>
      <w:lvlText w:val="o"/>
      <w:lvlJc w:val="left"/>
      <w:pPr>
        <w:ind w:left="5760" w:hanging="360"/>
      </w:pPr>
      <w:rPr>
        <w:rFonts w:ascii="Courier New" w:hAnsi="Courier New" w:hint="default"/>
      </w:rPr>
    </w:lvl>
    <w:lvl w:ilvl="8" w:tplc="73D42C14">
      <w:start w:val="1"/>
      <w:numFmt w:val="bullet"/>
      <w:lvlText w:val=""/>
      <w:lvlJc w:val="left"/>
      <w:pPr>
        <w:ind w:left="6480" w:hanging="360"/>
      </w:pPr>
      <w:rPr>
        <w:rFonts w:ascii="Wingdings" w:hAnsi="Wingdings" w:hint="default"/>
      </w:rPr>
    </w:lvl>
  </w:abstractNum>
  <w:abstractNum w:abstractNumId="17" w15:restartNumberingAfterBreak="0">
    <w:nsid w:val="750A5DC6"/>
    <w:multiLevelType w:val="hybridMultilevel"/>
    <w:tmpl w:val="FDB23024"/>
    <w:lvl w:ilvl="0" w:tplc="D6D8DEA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D87CB05"/>
    <w:multiLevelType w:val="hybridMultilevel"/>
    <w:tmpl w:val="78D2B5BE"/>
    <w:lvl w:ilvl="0" w:tplc="CD78F974">
      <w:start w:val="1"/>
      <w:numFmt w:val="bullet"/>
      <w:lvlText w:val=""/>
      <w:lvlJc w:val="left"/>
      <w:pPr>
        <w:ind w:left="720" w:hanging="360"/>
      </w:pPr>
      <w:rPr>
        <w:rFonts w:ascii="Wingdings" w:hAnsi="Wingdings" w:hint="default"/>
      </w:rPr>
    </w:lvl>
    <w:lvl w:ilvl="1" w:tplc="9EEC6938">
      <w:start w:val="1"/>
      <w:numFmt w:val="bullet"/>
      <w:lvlText w:val="o"/>
      <w:lvlJc w:val="left"/>
      <w:pPr>
        <w:ind w:left="1440" w:hanging="360"/>
      </w:pPr>
      <w:rPr>
        <w:rFonts w:ascii="Courier New" w:hAnsi="Courier New" w:hint="default"/>
      </w:rPr>
    </w:lvl>
    <w:lvl w:ilvl="2" w:tplc="E3B67BE8">
      <w:start w:val="1"/>
      <w:numFmt w:val="bullet"/>
      <w:lvlText w:val=""/>
      <w:lvlJc w:val="left"/>
      <w:pPr>
        <w:ind w:left="2160" w:hanging="360"/>
      </w:pPr>
      <w:rPr>
        <w:rFonts w:ascii="Wingdings" w:hAnsi="Wingdings" w:hint="default"/>
      </w:rPr>
    </w:lvl>
    <w:lvl w:ilvl="3" w:tplc="D6D8DEAC">
      <w:start w:val="1"/>
      <w:numFmt w:val="bullet"/>
      <w:lvlText w:val=""/>
      <w:lvlJc w:val="left"/>
      <w:pPr>
        <w:ind w:left="2880" w:hanging="360"/>
      </w:pPr>
      <w:rPr>
        <w:rFonts w:ascii="Symbol" w:hAnsi="Symbol" w:hint="default"/>
      </w:rPr>
    </w:lvl>
    <w:lvl w:ilvl="4" w:tplc="20BC459A">
      <w:start w:val="1"/>
      <w:numFmt w:val="bullet"/>
      <w:lvlText w:val="o"/>
      <w:lvlJc w:val="left"/>
      <w:pPr>
        <w:ind w:left="3600" w:hanging="360"/>
      </w:pPr>
      <w:rPr>
        <w:rFonts w:ascii="Courier New" w:hAnsi="Courier New" w:hint="default"/>
      </w:rPr>
    </w:lvl>
    <w:lvl w:ilvl="5" w:tplc="A44EC38E">
      <w:start w:val="1"/>
      <w:numFmt w:val="bullet"/>
      <w:lvlText w:val=""/>
      <w:lvlJc w:val="left"/>
      <w:pPr>
        <w:ind w:left="4320" w:hanging="360"/>
      </w:pPr>
      <w:rPr>
        <w:rFonts w:ascii="Wingdings" w:hAnsi="Wingdings" w:hint="default"/>
      </w:rPr>
    </w:lvl>
    <w:lvl w:ilvl="6" w:tplc="9C68D0D0">
      <w:start w:val="1"/>
      <w:numFmt w:val="bullet"/>
      <w:lvlText w:val=""/>
      <w:lvlJc w:val="left"/>
      <w:pPr>
        <w:ind w:left="5040" w:hanging="360"/>
      </w:pPr>
      <w:rPr>
        <w:rFonts w:ascii="Symbol" w:hAnsi="Symbol" w:hint="default"/>
      </w:rPr>
    </w:lvl>
    <w:lvl w:ilvl="7" w:tplc="59405E08">
      <w:start w:val="1"/>
      <w:numFmt w:val="bullet"/>
      <w:lvlText w:val="o"/>
      <w:lvlJc w:val="left"/>
      <w:pPr>
        <w:ind w:left="5760" w:hanging="360"/>
      </w:pPr>
      <w:rPr>
        <w:rFonts w:ascii="Courier New" w:hAnsi="Courier New" w:hint="default"/>
      </w:rPr>
    </w:lvl>
    <w:lvl w:ilvl="8" w:tplc="AF7CBE58">
      <w:start w:val="1"/>
      <w:numFmt w:val="bullet"/>
      <w:lvlText w:val=""/>
      <w:lvlJc w:val="left"/>
      <w:pPr>
        <w:ind w:left="6480" w:hanging="360"/>
      </w:pPr>
      <w:rPr>
        <w:rFonts w:ascii="Wingdings" w:hAnsi="Wingdings" w:hint="default"/>
      </w:rPr>
    </w:lvl>
  </w:abstractNum>
  <w:num w:numId="1" w16cid:durableId="753429965">
    <w:abstractNumId w:val="16"/>
  </w:num>
  <w:num w:numId="2" w16cid:durableId="1875069176">
    <w:abstractNumId w:val="18"/>
  </w:num>
  <w:num w:numId="3" w16cid:durableId="1258561941">
    <w:abstractNumId w:val="3"/>
  </w:num>
  <w:num w:numId="4" w16cid:durableId="2078891900">
    <w:abstractNumId w:val="5"/>
  </w:num>
  <w:num w:numId="5" w16cid:durableId="727803522">
    <w:abstractNumId w:val="13"/>
  </w:num>
  <w:num w:numId="6" w16cid:durableId="1271276156">
    <w:abstractNumId w:val="6"/>
  </w:num>
  <w:num w:numId="7" w16cid:durableId="52195910">
    <w:abstractNumId w:val="11"/>
  </w:num>
  <w:num w:numId="8" w16cid:durableId="552153682">
    <w:abstractNumId w:val="12"/>
  </w:num>
  <w:num w:numId="9" w16cid:durableId="2068408958">
    <w:abstractNumId w:val="10"/>
  </w:num>
  <w:num w:numId="10" w16cid:durableId="1374846914">
    <w:abstractNumId w:val="7"/>
  </w:num>
  <w:num w:numId="11" w16cid:durableId="372194107">
    <w:abstractNumId w:val="0"/>
  </w:num>
  <w:num w:numId="12" w16cid:durableId="52850824">
    <w:abstractNumId w:val="15"/>
  </w:num>
  <w:num w:numId="13" w16cid:durableId="559363826">
    <w:abstractNumId w:val="4"/>
  </w:num>
  <w:num w:numId="14" w16cid:durableId="1241676411">
    <w:abstractNumId w:val="14"/>
  </w:num>
  <w:num w:numId="15" w16cid:durableId="1592853218">
    <w:abstractNumId w:val="2"/>
  </w:num>
  <w:num w:numId="16" w16cid:durableId="867715893">
    <w:abstractNumId w:val="1"/>
  </w:num>
  <w:num w:numId="17" w16cid:durableId="1183008109">
    <w:abstractNumId w:val="9"/>
  </w:num>
  <w:num w:numId="18" w16cid:durableId="1174614660">
    <w:abstractNumId w:val="8"/>
  </w:num>
  <w:num w:numId="19" w16cid:durableId="711286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C2608"/>
    <w:rsid w:val="00001281"/>
    <w:rsid w:val="00001A73"/>
    <w:rsid w:val="00015137"/>
    <w:rsid w:val="0001575D"/>
    <w:rsid w:val="00051245"/>
    <w:rsid w:val="00056FE5"/>
    <w:rsid w:val="00063EC7"/>
    <w:rsid w:val="000810D5"/>
    <w:rsid w:val="000A0811"/>
    <w:rsid w:val="000A721D"/>
    <w:rsid w:val="000B60D0"/>
    <w:rsid w:val="001276DC"/>
    <w:rsid w:val="0015144A"/>
    <w:rsid w:val="00152772"/>
    <w:rsid w:val="0015569A"/>
    <w:rsid w:val="001857A5"/>
    <w:rsid w:val="001A5FDC"/>
    <w:rsid w:val="001E49C3"/>
    <w:rsid w:val="001F5FDC"/>
    <w:rsid w:val="00206CE5"/>
    <w:rsid w:val="00211C4A"/>
    <w:rsid w:val="00234265"/>
    <w:rsid w:val="00241EAD"/>
    <w:rsid w:val="00242FCC"/>
    <w:rsid w:val="002448EB"/>
    <w:rsid w:val="00263E6D"/>
    <w:rsid w:val="002663AA"/>
    <w:rsid w:val="00281819"/>
    <w:rsid w:val="002875E4"/>
    <w:rsid w:val="002B442B"/>
    <w:rsid w:val="002E1F41"/>
    <w:rsid w:val="002E42CF"/>
    <w:rsid w:val="002F4D99"/>
    <w:rsid w:val="00312B0A"/>
    <w:rsid w:val="003178B6"/>
    <w:rsid w:val="00324107"/>
    <w:rsid w:val="00325792"/>
    <w:rsid w:val="003272EC"/>
    <w:rsid w:val="00331883"/>
    <w:rsid w:val="00337F90"/>
    <w:rsid w:val="003637B5"/>
    <w:rsid w:val="00372265"/>
    <w:rsid w:val="003828B5"/>
    <w:rsid w:val="00390F20"/>
    <w:rsid w:val="003A42A3"/>
    <w:rsid w:val="003B0EAC"/>
    <w:rsid w:val="003C45ED"/>
    <w:rsid w:val="003C66E8"/>
    <w:rsid w:val="003E53BE"/>
    <w:rsid w:val="003F09AD"/>
    <w:rsid w:val="003F1D26"/>
    <w:rsid w:val="004103B7"/>
    <w:rsid w:val="00416BDE"/>
    <w:rsid w:val="004200E3"/>
    <w:rsid w:val="004955D3"/>
    <w:rsid w:val="004E311F"/>
    <w:rsid w:val="004F33A9"/>
    <w:rsid w:val="004F660A"/>
    <w:rsid w:val="00500E4B"/>
    <w:rsid w:val="0054299A"/>
    <w:rsid w:val="00564DBA"/>
    <w:rsid w:val="0058581B"/>
    <w:rsid w:val="00594A83"/>
    <w:rsid w:val="005A7383"/>
    <w:rsid w:val="005C0914"/>
    <w:rsid w:val="005C5C79"/>
    <w:rsid w:val="005E24A7"/>
    <w:rsid w:val="00612848"/>
    <w:rsid w:val="00614DF5"/>
    <w:rsid w:val="006239DD"/>
    <w:rsid w:val="006444B9"/>
    <w:rsid w:val="00656158"/>
    <w:rsid w:val="006618D8"/>
    <w:rsid w:val="0068468F"/>
    <w:rsid w:val="006C27A6"/>
    <w:rsid w:val="006C624E"/>
    <w:rsid w:val="006D5BEF"/>
    <w:rsid w:val="006F535B"/>
    <w:rsid w:val="0072347B"/>
    <w:rsid w:val="00724155"/>
    <w:rsid w:val="007442E2"/>
    <w:rsid w:val="007528A3"/>
    <w:rsid w:val="00771329"/>
    <w:rsid w:val="007767D1"/>
    <w:rsid w:val="007827C8"/>
    <w:rsid w:val="007866BB"/>
    <w:rsid w:val="007A6938"/>
    <w:rsid w:val="007B6E66"/>
    <w:rsid w:val="007D4ED9"/>
    <w:rsid w:val="00802085"/>
    <w:rsid w:val="00877C2F"/>
    <w:rsid w:val="00895682"/>
    <w:rsid w:val="008B69B4"/>
    <w:rsid w:val="008C1858"/>
    <w:rsid w:val="008C7FD9"/>
    <w:rsid w:val="008E19F3"/>
    <w:rsid w:val="008F57F1"/>
    <w:rsid w:val="009342B5"/>
    <w:rsid w:val="00980880"/>
    <w:rsid w:val="009C38A2"/>
    <w:rsid w:val="009D1857"/>
    <w:rsid w:val="009F40FD"/>
    <w:rsid w:val="009F5542"/>
    <w:rsid w:val="00A13C6E"/>
    <w:rsid w:val="00A14A43"/>
    <w:rsid w:val="00A14E23"/>
    <w:rsid w:val="00A22272"/>
    <w:rsid w:val="00A52E96"/>
    <w:rsid w:val="00A77614"/>
    <w:rsid w:val="00A91613"/>
    <w:rsid w:val="00AA0EB8"/>
    <w:rsid w:val="00AE2EEB"/>
    <w:rsid w:val="00B053E9"/>
    <w:rsid w:val="00B05883"/>
    <w:rsid w:val="00B32BE7"/>
    <w:rsid w:val="00B81347"/>
    <w:rsid w:val="00B925F1"/>
    <w:rsid w:val="00B95F35"/>
    <w:rsid w:val="00BA792A"/>
    <w:rsid w:val="00BB39AC"/>
    <w:rsid w:val="00BB798D"/>
    <w:rsid w:val="00BC07E6"/>
    <w:rsid w:val="00C94693"/>
    <w:rsid w:val="00CC2705"/>
    <w:rsid w:val="00CC3BCB"/>
    <w:rsid w:val="00D12DEB"/>
    <w:rsid w:val="00D16877"/>
    <w:rsid w:val="00D2236F"/>
    <w:rsid w:val="00D33B67"/>
    <w:rsid w:val="00D645F9"/>
    <w:rsid w:val="00D9449D"/>
    <w:rsid w:val="00D955CB"/>
    <w:rsid w:val="00DB0F9C"/>
    <w:rsid w:val="00DC2608"/>
    <w:rsid w:val="00E002FB"/>
    <w:rsid w:val="00E30B99"/>
    <w:rsid w:val="00E34E80"/>
    <w:rsid w:val="00E41E3B"/>
    <w:rsid w:val="00E4416C"/>
    <w:rsid w:val="00E70701"/>
    <w:rsid w:val="00E84CCA"/>
    <w:rsid w:val="00EB3BC0"/>
    <w:rsid w:val="00ED1320"/>
    <w:rsid w:val="00EE3128"/>
    <w:rsid w:val="00EF51F5"/>
    <w:rsid w:val="00F277C4"/>
    <w:rsid w:val="00F3147D"/>
    <w:rsid w:val="00F323B1"/>
    <w:rsid w:val="00F65852"/>
    <w:rsid w:val="00F72EBC"/>
    <w:rsid w:val="00FD6A0B"/>
    <w:rsid w:val="00FE5C0D"/>
    <w:rsid w:val="00FF0C0C"/>
    <w:rsid w:val="00FF5E5A"/>
    <w:rsid w:val="00FF6E90"/>
    <w:rsid w:val="1D9DD297"/>
    <w:rsid w:val="21E32FB4"/>
    <w:rsid w:val="2274DA9C"/>
    <w:rsid w:val="2393D155"/>
    <w:rsid w:val="255BAAB8"/>
    <w:rsid w:val="2EA1205A"/>
    <w:rsid w:val="30390E39"/>
    <w:rsid w:val="3331F799"/>
    <w:rsid w:val="37C56C43"/>
    <w:rsid w:val="3E1D20EE"/>
    <w:rsid w:val="40C85AB6"/>
    <w:rsid w:val="449C97C2"/>
    <w:rsid w:val="49BEAD7F"/>
    <w:rsid w:val="54E9ECCA"/>
    <w:rsid w:val="5552C6BF"/>
    <w:rsid w:val="5BA9D920"/>
    <w:rsid w:val="5F2C22CE"/>
    <w:rsid w:val="5FE68863"/>
    <w:rsid w:val="612EC0F6"/>
    <w:rsid w:val="6228A91C"/>
    <w:rsid w:val="65A2DC8D"/>
    <w:rsid w:val="672C26D0"/>
    <w:rsid w:val="674C3320"/>
    <w:rsid w:val="6CA506DB"/>
    <w:rsid w:val="77F6A5B4"/>
    <w:rsid w:val="7973CDF5"/>
    <w:rsid w:val="7D38F6FA"/>
    <w:rsid w:val="7D57CE21"/>
    <w:rsid w:val="7F5BD75F"/>
    <w:rsid w:val="7F730393"/>
    <w:rsid w:val="7F82D1F4"/>
  </w:rsids>
  <m:mathPr>
    <m:mathFont m:val="Cambria Math"/>
    <m:brkBin m:val="before"/>
    <m:brkBinSub m:val="--"/>
    <m:smallFrac m:val="0"/>
    <m:dispDef/>
    <m:lMargin m:val="0"/>
    <m:rMargin m:val="0"/>
    <m:defJc m:val="centerGroup"/>
    <m:wrapIndent m:val="1440"/>
    <m:intLim m:val="subSup"/>
    <m:naryLim m:val="undOvr"/>
  </m:mathPr>
  <w:themeFontLang w:val="en-CA"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7C191"/>
  <w15:chartTrackingRefBased/>
  <w15:docId w15:val="{9F40D46D-1FF9-4919-A54B-4B2A5F1B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6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6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6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6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6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6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6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6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6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6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6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6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608"/>
    <w:rPr>
      <w:rFonts w:eastAsiaTheme="majorEastAsia" w:cstheme="majorBidi"/>
      <w:color w:val="272727" w:themeColor="text1" w:themeTint="D8"/>
    </w:rPr>
  </w:style>
  <w:style w:type="paragraph" w:styleId="Title">
    <w:name w:val="Title"/>
    <w:basedOn w:val="Normal"/>
    <w:next w:val="Normal"/>
    <w:link w:val="TitleChar"/>
    <w:uiPriority w:val="10"/>
    <w:qFormat/>
    <w:rsid w:val="00DC26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6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6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2608"/>
    <w:rPr>
      <w:i/>
      <w:iCs/>
      <w:color w:val="404040" w:themeColor="text1" w:themeTint="BF"/>
    </w:rPr>
  </w:style>
  <w:style w:type="paragraph" w:styleId="ListParagraph">
    <w:name w:val="List Paragraph"/>
    <w:basedOn w:val="Normal"/>
    <w:uiPriority w:val="34"/>
    <w:qFormat/>
    <w:rsid w:val="00DC2608"/>
    <w:pPr>
      <w:ind w:left="720"/>
      <w:contextualSpacing/>
    </w:pPr>
  </w:style>
  <w:style w:type="character" w:styleId="IntenseEmphasis">
    <w:name w:val="Intense Emphasis"/>
    <w:basedOn w:val="DefaultParagraphFont"/>
    <w:uiPriority w:val="21"/>
    <w:qFormat/>
    <w:rsid w:val="00DC2608"/>
    <w:rPr>
      <w:i/>
      <w:iCs/>
      <w:color w:val="0F4761" w:themeColor="accent1" w:themeShade="BF"/>
    </w:rPr>
  </w:style>
  <w:style w:type="paragraph" w:styleId="IntenseQuote">
    <w:name w:val="Intense Quote"/>
    <w:basedOn w:val="Normal"/>
    <w:next w:val="Normal"/>
    <w:link w:val="IntenseQuoteChar"/>
    <w:uiPriority w:val="30"/>
    <w:qFormat/>
    <w:rsid w:val="00DC2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608"/>
    <w:rPr>
      <w:i/>
      <w:iCs/>
      <w:color w:val="0F4761" w:themeColor="accent1" w:themeShade="BF"/>
    </w:rPr>
  </w:style>
  <w:style w:type="character" w:styleId="IntenseReference">
    <w:name w:val="Intense Reference"/>
    <w:basedOn w:val="DefaultParagraphFont"/>
    <w:uiPriority w:val="32"/>
    <w:qFormat/>
    <w:rsid w:val="00DC2608"/>
    <w:rPr>
      <w:b/>
      <w:bCs/>
      <w:smallCaps/>
      <w:color w:val="0F4761" w:themeColor="accent1" w:themeShade="BF"/>
      <w:spacing w:val="5"/>
    </w:rPr>
  </w:style>
  <w:style w:type="table" w:styleId="TableGrid">
    <w:name w:val="Table Grid"/>
    <w:basedOn w:val="TableNormal"/>
    <w:uiPriority w:val="39"/>
    <w:rsid w:val="00E84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7383"/>
    <w:pPr>
      <w:tabs>
        <w:tab w:val="center" w:pos="4680"/>
        <w:tab w:val="right" w:pos="9360"/>
      </w:tabs>
    </w:pPr>
  </w:style>
  <w:style w:type="character" w:customStyle="1" w:styleId="FooterChar">
    <w:name w:val="Footer Char"/>
    <w:basedOn w:val="DefaultParagraphFont"/>
    <w:link w:val="Footer"/>
    <w:uiPriority w:val="99"/>
    <w:rsid w:val="005A7383"/>
  </w:style>
  <w:style w:type="paragraph" w:styleId="Revision">
    <w:name w:val="Revision"/>
    <w:hidden/>
    <w:uiPriority w:val="99"/>
    <w:semiHidden/>
    <w:rsid w:val="005A7383"/>
  </w:style>
  <w:style w:type="paragraph" w:styleId="Header">
    <w:name w:val="header"/>
    <w:basedOn w:val="Normal"/>
    <w:link w:val="HeaderChar"/>
    <w:uiPriority w:val="99"/>
    <w:unhideWhenUsed/>
    <w:rsid w:val="00A77614"/>
    <w:pPr>
      <w:tabs>
        <w:tab w:val="center" w:pos="4680"/>
        <w:tab w:val="right" w:pos="9360"/>
      </w:tabs>
    </w:pPr>
  </w:style>
  <w:style w:type="character" w:customStyle="1" w:styleId="HeaderChar">
    <w:name w:val="Header Char"/>
    <w:basedOn w:val="DefaultParagraphFont"/>
    <w:link w:val="Header"/>
    <w:uiPriority w:val="99"/>
    <w:rsid w:val="00A77614"/>
  </w:style>
  <w:style w:type="character" w:styleId="CommentReference">
    <w:name w:val="annotation reference"/>
    <w:basedOn w:val="DefaultParagraphFont"/>
    <w:uiPriority w:val="99"/>
    <w:semiHidden/>
    <w:unhideWhenUsed/>
    <w:rsid w:val="004E311F"/>
    <w:rPr>
      <w:sz w:val="16"/>
      <w:szCs w:val="16"/>
    </w:rPr>
  </w:style>
  <w:style w:type="paragraph" w:styleId="CommentText">
    <w:name w:val="annotation text"/>
    <w:basedOn w:val="Normal"/>
    <w:link w:val="CommentTextChar"/>
    <w:uiPriority w:val="99"/>
    <w:unhideWhenUsed/>
    <w:rsid w:val="004E311F"/>
    <w:rPr>
      <w:sz w:val="20"/>
      <w:szCs w:val="20"/>
    </w:rPr>
  </w:style>
  <w:style w:type="character" w:customStyle="1" w:styleId="CommentTextChar">
    <w:name w:val="Comment Text Char"/>
    <w:basedOn w:val="DefaultParagraphFont"/>
    <w:link w:val="CommentText"/>
    <w:uiPriority w:val="99"/>
    <w:rsid w:val="004E311F"/>
    <w:rPr>
      <w:sz w:val="20"/>
      <w:szCs w:val="20"/>
    </w:rPr>
  </w:style>
  <w:style w:type="paragraph" w:styleId="CommentSubject">
    <w:name w:val="annotation subject"/>
    <w:basedOn w:val="CommentText"/>
    <w:next w:val="CommentText"/>
    <w:link w:val="CommentSubjectChar"/>
    <w:uiPriority w:val="99"/>
    <w:semiHidden/>
    <w:unhideWhenUsed/>
    <w:rsid w:val="004E311F"/>
    <w:rPr>
      <w:b/>
      <w:bCs/>
    </w:rPr>
  </w:style>
  <w:style w:type="character" w:customStyle="1" w:styleId="CommentSubjectChar">
    <w:name w:val="Comment Subject Char"/>
    <w:basedOn w:val="CommentTextChar"/>
    <w:link w:val="CommentSubject"/>
    <w:uiPriority w:val="99"/>
    <w:semiHidden/>
    <w:rsid w:val="004E311F"/>
    <w:rPr>
      <w:b/>
      <w:bCs/>
      <w:sz w:val="20"/>
      <w:szCs w:val="20"/>
    </w:rPr>
  </w:style>
  <w:style w:type="character" w:styleId="Mention">
    <w:name w:val="Mention"/>
    <w:basedOn w:val="DefaultParagraphFont"/>
    <w:uiPriority w:val="99"/>
    <w:unhideWhenUsed/>
    <w:rsid w:val="004E31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498490-4e48-4424-8d93-8e5c3da5b3d9">
      <Terms xmlns="http://schemas.microsoft.com/office/infopath/2007/PartnerControls"/>
    </lcf76f155ced4ddcb4097134ff3c332f>
    <TaxCatchAll xmlns="6ca23b58-4dd7-498a-bde7-82755bca10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DC19FE9A2DB449B1D2C9FB8EA7A77" ma:contentTypeVersion="15" ma:contentTypeDescription="Create a new document." ma:contentTypeScope="" ma:versionID="588d7e5b3edde4b5ede225e9cb07e376">
  <xsd:schema xmlns:xsd="http://www.w3.org/2001/XMLSchema" xmlns:xs="http://www.w3.org/2001/XMLSchema" xmlns:p="http://schemas.microsoft.com/office/2006/metadata/properties" xmlns:ns2="82498490-4e48-4424-8d93-8e5c3da5b3d9" xmlns:ns3="6ca23b58-4dd7-498a-bde7-82755bca103c" targetNamespace="http://schemas.microsoft.com/office/2006/metadata/properties" ma:root="true" ma:fieldsID="4a9910e008f226e8d94fcf856a7d11d5" ns2:_="" ns3:_="">
    <xsd:import namespace="82498490-4e48-4424-8d93-8e5c3da5b3d9"/>
    <xsd:import namespace="6ca23b58-4dd7-498a-bde7-82755bca10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98490-4e48-4424-8d93-8e5c3da5b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83f2d1-2194-4fdb-8932-fcef14303f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23b58-4dd7-498a-bde7-82755bca10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7a483d-edd0-4998-8d7b-e86e8b515f99}" ma:internalName="TaxCatchAll" ma:showField="CatchAllData" ma:web="6ca23b58-4dd7-498a-bde7-82755bca1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4369F-878E-4552-BE0E-AAC9E77583FB}">
  <ds:schemaRefs>
    <ds:schemaRef ds:uri="http://schemas.microsoft.com/sharepoint/v3/contenttype/forms"/>
  </ds:schemaRefs>
</ds:datastoreItem>
</file>

<file path=customXml/itemProps2.xml><?xml version="1.0" encoding="utf-8"?>
<ds:datastoreItem xmlns:ds="http://schemas.openxmlformats.org/officeDocument/2006/customXml" ds:itemID="{092F4B49-E5DD-4B0E-82F9-83C171B17189}">
  <ds:schemaRefs>
    <ds:schemaRef ds:uri="http://schemas.microsoft.com/office/2006/metadata/properties"/>
    <ds:schemaRef ds:uri="http://schemas.microsoft.com/office/infopath/2007/PartnerControls"/>
    <ds:schemaRef ds:uri="82498490-4e48-4424-8d93-8e5c3da5b3d9"/>
    <ds:schemaRef ds:uri="6ca23b58-4dd7-498a-bde7-82755bca103c"/>
  </ds:schemaRefs>
</ds:datastoreItem>
</file>

<file path=customXml/itemProps3.xml><?xml version="1.0" encoding="utf-8"?>
<ds:datastoreItem xmlns:ds="http://schemas.openxmlformats.org/officeDocument/2006/customXml" ds:itemID="{DC5CA874-3006-4E69-B86B-591A0FB54A6D}"/>
</file>

<file path=docProps/app.xml><?xml version="1.0" encoding="utf-8"?>
<Properties xmlns="http://schemas.openxmlformats.org/officeDocument/2006/extended-properties" xmlns:vt="http://schemas.openxmlformats.org/officeDocument/2006/docPropsVTypes">
  <Template>Normal</Template>
  <TotalTime>41</TotalTime>
  <Pages>5</Pages>
  <Words>1685</Words>
  <Characters>10452</Characters>
  <Application>Microsoft Office Word</Application>
  <DocSecurity>0</DocSecurity>
  <Lines>337</Lines>
  <Paragraphs>173</Paragraphs>
  <ScaleCrop>false</ScaleCrop>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Chiran Livera</dc:creator>
  <cp:keywords/>
  <dc:description/>
  <cp:lastModifiedBy>Sokanta Chanda</cp:lastModifiedBy>
  <cp:revision>123</cp:revision>
  <dcterms:created xsi:type="dcterms:W3CDTF">2024-09-08T00:52:00Z</dcterms:created>
  <dcterms:modified xsi:type="dcterms:W3CDTF">2025-03-13T10:06:00Z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0x010100288DC19FE9A2DB449B1D2C9FB8EA7A77</vt:lpwstr>
  </property>
  <property fmtid="{D5CDD505-2E9C-101B-9397-08002B2CF9AE}" pid="3" name="_dlc_DocIdItemGuid">
    <vt:lpwstr>850edff8-3a11-4a76-95dd-3bd7714adc38</vt:lpwstr>
  </property>
  <property fmtid="{D5CDD505-2E9C-101B-9397-08002B2CF9AE}" pid="4" name="MediaServiceImageTags">
    <vt:lpwstr/>
  </property>
  <property fmtid="{D5CDD505-2E9C-101B-9397-08002B2CF9AE}" pid="5" name="MSIP_Label_caf3f7fd-5cd4-4287-9002-aceb9af13c42_Enabled">
    <vt:lpwstr>true</vt:lpwstr>
  </property>
  <property fmtid="{D5CDD505-2E9C-101B-9397-08002B2CF9AE}" pid="6" name="MSIP_Label_caf3f7fd-5cd4-4287-9002-aceb9af13c42_SetDate">
    <vt:lpwstr>2024-09-22T21:02:39Z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5fb72930-bd2c-4b6d-8c4d-06567e265a74</vt:lpwstr>
  </property>
  <property fmtid="{D5CDD505-2E9C-101B-9397-08002B2CF9AE}" pid="11" name="MSIP_Label_caf3f7fd-5cd4-4287-9002-aceb9af13c42_ContentBits">
    <vt:lpwstr>2</vt:lpwstr>
  </property>
  <property fmtid="{D5CDD505-2E9C-101B-9397-08002B2CF9AE}" pid="12" name="xd_ProgID">
    <vt:lpwstr/>
  </property>
  <property fmtid="{D5CDD505-2E9C-101B-9397-08002B2CF9AE}" pid="13" name="_dlc_DocId">
    <vt:lpwstr>Y5UKHAEMVTUP-1414336597-725086</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_dlc_DocIdUrl">
    <vt:lpwstr>https://actalliance530.sharepoint.com/sites/ActAlliance/_layouts/15/DocIdRedir.aspx?ID=Y5UKHAEMVTUP-1414336597-725086, Y5UKHAEMVTUP-1414336597-725086</vt:lpwstr>
  </property>
  <property fmtid="{D5CDD505-2E9C-101B-9397-08002B2CF9AE}" pid="19" name="xd_Signature">
    <vt:bool>false</vt:bool>
  </property>
</Properties>
</file>